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C6EB" w14:textId="77777777" w:rsidR="001F09E9" w:rsidRPr="001E295B" w:rsidRDefault="001F09E9" w:rsidP="003872DD">
      <w:pPr>
        <w:pStyle w:val="GPOverskrift2"/>
      </w:pPr>
      <w:r w:rsidRPr="00632750">
        <w:rPr>
          <w:rFonts w:ascii="Arial Black" w:hAnsi="Arial Black"/>
          <w:b w:val="0"/>
          <w:bCs w:val="0"/>
          <w:color w:val="595959" w:themeColor="text1" w:themeTint="A6"/>
          <w:sz w:val="32"/>
          <w:szCs w:val="32"/>
        </w:rPr>
        <w:t xml:space="preserve">Bygård, Kirkegata 4, </w:t>
      </w:r>
      <w:proofErr w:type="spellStart"/>
      <w:r w:rsidRPr="00632750">
        <w:rPr>
          <w:rFonts w:ascii="Arial Black" w:hAnsi="Arial Black"/>
          <w:b w:val="0"/>
          <w:bCs w:val="0"/>
          <w:color w:val="595959" w:themeColor="text1" w:themeTint="A6"/>
          <w:sz w:val="32"/>
          <w:szCs w:val="32"/>
        </w:rPr>
        <w:t>Monsenbygget</w:t>
      </w:r>
      <w:proofErr w:type="spellEnd"/>
    </w:p>
    <w:p w14:paraId="6A264000" w14:textId="77777777" w:rsidR="00D13C98" w:rsidRDefault="00D13C98" w:rsidP="00D13C98">
      <w:pPr>
        <w:pStyle w:val="Default"/>
        <w:rPr>
          <w:i/>
          <w:iCs/>
        </w:rPr>
      </w:pPr>
      <w:r w:rsidRPr="0032278C">
        <w:rPr>
          <w:i/>
          <w:iCs/>
        </w:rPr>
        <w:t>Utdrag fra «</w:t>
      </w:r>
      <w:r w:rsidRPr="0032278C">
        <w:rPr>
          <w:i/>
          <w:iCs/>
          <w:sz w:val="22"/>
          <w:szCs w:val="22"/>
        </w:rPr>
        <w:t xml:space="preserve">Kommunalt tilskudd til </w:t>
      </w:r>
      <w:proofErr w:type="spellStart"/>
      <w:r w:rsidRPr="0032278C">
        <w:rPr>
          <w:i/>
          <w:iCs/>
          <w:sz w:val="22"/>
          <w:szCs w:val="22"/>
        </w:rPr>
        <w:t>kulturminnvern</w:t>
      </w:r>
      <w:proofErr w:type="spellEnd"/>
      <w:r w:rsidRPr="0032278C">
        <w:rPr>
          <w:i/>
          <w:iCs/>
          <w:sz w:val="22"/>
          <w:szCs w:val="22"/>
        </w:rPr>
        <w:t xml:space="preserve">/kulturminnetiltak – 2023» </w:t>
      </w:r>
      <w:r w:rsidRPr="0032278C">
        <w:rPr>
          <w:i/>
          <w:iCs/>
        </w:rPr>
        <w:t xml:space="preserve"> </w:t>
      </w:r>
    </w:p>
    <w:p w14:paraId="0FCBCA51" w14:textId="746B5E97" w:rsidR="001F09E9" w:rsidRPr="006807E5" w:rsidRDefault="001F09E9" w:rsidP="003878FF">
      <w:pPr>
        <w:pStyle w:val="Ingenmellomrom"/>
        <w:rPr>
          <w:rFonts w:asciiTheme="minorHAnsi" w:eastAsiaTheme="minorHAnsi" w:hAnsiTheme="minorHAnsi" w:cstheme="minorHAnsi"/>
          <w:b/>
          <w:bCs/>
          <w:sz w:val="20"/>
          <w:szCs w:val="20"/>
        </w:rPr>
      </w:pPr>
      <w:r w:rsidRPr="006807E5">
        <w:rPr>
          <w:rFonts w:asciiTheme="minorHAnsi" w:eastAsiaTheme="minorHAnsi" w:hAnsiTheme="minorHAnsi" w:cstheme="minorHAnsi"/>
          <w:sz w:val="20"/>
          <w:szCs w:val="20"/>
        </w:rPr>
        <w:drawing>
          <wp:anchor distT="0" distB="0" distL="114300" distR="114300" simplePos="0" relativeHeight="251659264" behindDoc="1" locked="0" layoutInCell="1" allowOverlap="1" wp14:anchorId="3002A3CC" wp14:editId="181F26B9">
            <wp:simplePos x="0" y="0"/>
            <wp:positionH relativeFrom="column">
              <wp:posOffset>0</wp:posOffset>
            </wp:positionH>
            <wp:positionV relativeFrom="page">
              <wp:posOffset>1636395</wp:posOffset>
            </wp:positionV>
            <wp:extent cx="5760720" cy="4283710"/>
            <wp:effectExtent l="0" t="0" r="0" b="2540"/>
            <wp:wrapTight wrapText="bothSides">
              <wp:wrapPolygon edited="0">
                <wp:start x="0" y="0"/>
                <wp:lineTo x="0" y="21517"/>
                <wp:lineTo x="21500" y="21517"/>
                <wp:lineTo x="21500" y="0"/>
                <wp:lineTo x="0" y="0"/>
              </wp:wrapPolygon>
            </wp:wrapTight>
            <wp:docPr id="858576599" name="Bilde 1" descr="Et bilde som inneholder vindu, konstruksjon, skjermbilde,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76599" name="Bilde 1" descr="Et bilde som inneholder vindu, konstruksjon, skjermbilde, tekst&#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5760720" cy="4283710"/>
                    </a:xfrm>
                    <a:prstGeom prst="rect">
                      <a:avLst/>
                    </a:prstGeom>
                  </pic:spPr>
                </pic:pic>
              </a:graphicData>
            </a:graphic>
          </wp:anchor>
        </w:drawing>
      </w:r>
      <w:r w:rsidR="000E109B" w:rsidRPr="006807E5">
        <w:rPr>
          <w:rFonts w:asciiTheme="minorHAnsi" w:eastAsiaTheme="minorHAnsi" w:hAnsiTheme="minorHAnsi" w:cstheme="minorHAnsi"/>
          <w:b/>
          <w:bCs/>
          <w:sz w:val="20"/>
          <w:szCs w:val="20"/>
        </w:rPr>
        <w:t>St</w:t>
      </w:r>
      <w:r w:rsidRPr="006807E5">
        <w:rPr>
          <w:rFonts w:asciiTheme="minorHAnsi" w:eastAsiaTheme="minorHAnsi" w:hAnsiTheme="minorHAnsi" w:cstheme="minorHAnsi"/>
          <w:b/>
          <w:bCs/>
          <w:sz w:val="20"/>
          <w:szCs w:val="20"/>
        </w:rPr>
        <w:t>atus miljø</w:t>
      </w:r>
    </w:p>
    <w:p w14:paraId="181D3083" w14:textId="77777777" w:rsidR="001F09E9" w:rsidRPr="006807E5" w:rsidRDefault="001F09E9" w:rsidP="001F09E9">
      <w:pPr>
        <w:pStyle w:val="GPbrdtekst"/>
        <w:rPr>
          <w:rFonts w:asciiTheme="minorHAnsi" w:hAnsiTheme="minorHAnsi" w:cstheme="minorHAnsi"/>
          <w:sz w:val="20"/>
          <w:szCs w:val="20"/>
          <w:lang w:val="nb-NO"/>
        </w:rPr>
      </w:pPr>
      <w:r w:rsidRPr="006807E5">
        <w:rPr>
          <w:rFonts w:asciiTheme="minorHAnsi" w:hAnsiTheme="minorHAnsi" w:cstheme="minorHAnsi"/>
          <w:sz w:val="20"/>
          <w:szCs w:val="20"/>
          <w:lang w:val="nb-NO"/>
        </w:rPr>
        <w:t xml:space="preserve">Kirkegata 4 </w:t>
      </w:r>
      <w:r w:rsidRPr="006807E5">
        <w:rPr>
          <w:rFonts w:asciiTheme="minorHAnsi" w:hAnsiTheme="minorHAnsi" w:cstheme="minorHAnsi"/>
          <w:i/>
          <w:iCs/>
          <w:sz w:val="20"/>
          <w:szCs w:val="20"/>
          <w:lang w:val="nb-NO"/>
        </w:rPr>
        <w:t xml:space="preserve">ligger i Rikantikvarens definerte NB!-område av Sandnes sentrum. </w:t>
      </w:r>
      <w:r w:rsidRPr="006807E5">
        <w:rPr>
          <w:rFonts w:asciiTheme="minorHAnsi" w:hAnsiTheme="minorHAnsi" w:cstheme="minorHAnsi"/>
          <w:sz w:val="20"/>
          <w:szCs w:val="20"/>
          <w:lang w:val="nb-NO"/>
        </w:rPr>
        <w:t xml:space="preserve">Det innebærer at det er knyttet nasjonale verneinteresser til kulturmiljøet som huset er en del av. </w:t>
      </w:r>
      <w:r w:rsidRPr="006807E5">
        <w:rPr>
          <w:rFonts w:asciiTheme="minorHAnsi" w:hAnsiTheme="minorHAnsi" w:cstheme="minorHAnsi"/>
          <w:color w:val="333333"/>
          <w:sz w:val="20"/>
          <w:szCs w:val="20"/>
          <w:shd w:val="clear" w:color="auto" w:fill="FFFFFF"/>
          <w:lang w:val="nb-NO"/>
        </w:rPr>
        <w:t xml:space="preserve"> </w:t>
      </w:r>
      <w:r w:rsidRPr="006807E5">
        <w:rPr>
          <w:rFonts w:asciiTheme="minorHAnsi" w:hAnsiTheme="minorHAnsi" w:cstheme="minorHAnsi"/>
          <w:sz w:val="20"/>
          <w:szCs w:val="20"/>
          <w:lang w:val="nb-NO"/>
        </w:rPr>
        <w:t>Eiendommen ligger dessuten i kulturmiljøet «</w:t>
      </w:r>
      <w:r w:rsidRPr="006807E5">
        <w:rPr>
          <w:rFonts w:asciiTheme="minorHAnsi" w:hAnsiTheme="minorHAnsi" w:cstheme="minorHAnsi"/>
          <w:i/>
          <w:iCs/>
          <w:sz w:val="20"/>
          <w:szCs w:val="20"/>
          <w:lang w:val="nb-NO"/>
        </w:rPr>
        <w:t>Kvartalsbyens sentrum</w:t>
      </w:r>
      <w:r w:rsidRPr="006807E5">
        <w:rPr>
          <w:rFonts w:asciiTheme="minorHAnsi" w:hAnsiTheme="minorHAnsi" w:cstheme="minorHAnsi"/>
          <w:sz w:val="20"/>
          <w:szCs w:val="20"/>
          <w:lang w:val="nb-NO"/>
        </w:rPr>
        <w:t xml:space="preserve">» som er regulert til </w:t>
      </w:r>
      <w:r w:rsidRPr="006807E5">
        <w:rPr>
          <w:rFonts w:asciiTheme="minorHAnsi" w:hAnsiTheme="minorHAnsi" w:cstheme="minorHAnsi"/>
          <w:i/>
          <w:iCs/>
          <w:sz w:val="20"/>
          <w:szCs w:val="20"/>
          <w:lang w:val="nb-NO"/>
        </w:rPr>
        <w:t>hensynssone C kulturmiljø i Kommunedelplan sentrum.</w:t>
      </w:r>
    </w:p>
    <w:p w14:paraId="32DAD613" w14:textId="77777777" w:rsidR="001F09E9" w:rsidRPr="006807E5" w:rsidRDefault="001F09E9" w:rsidP="001F09E9">
      <w:pPr>
        <w:pStyle w:val="GPOverskrift7"/>
        <w:rPr>
          <w:rFonts w:asciiTheme="minorHAnsi" w:hAnsiTheme="minorHAnsi" w:cstheme="minorHAnsi"/>
          <w:sz w:val="20"/>
          <w:szCs w:val="20"/>
        </w:rPr>
      </w:pPr>
      <w:r w:rsidRPr="006807E5">
        <w:rPr>
          <w:rFonts w:asciiTheme="minorHAnsi" w:hAnsiTheme="minorHAnsi" w:cstheme="minorHAnsi"/>
          <w:sz w:val="20"/>
          <w:szCs w:val="20"/>
        </w:rPr>
        <w:t>Om kulturminnet</w:t>
      </w:r>
    </w:p>
    <w:p w14:paraId="1053717E" w14:textId="77777777" w:rsidR="001F09E9" w:rsidRPr="006807E5" w:rsidRDefault="001F09E9" w:rsidP="001F09E9">
      <w:pPr>
        <w:pStyle w:val="GPBrdtekst0"/>
        <w:rPr>
          <w:rFonts w:asciiTheme="minorHAnsi" w:hAnsiTheme="minorHAnsi" w:cstheme="minorHAnsi"/>
          <w:sz w:val="20"/>
          <w:szCs w:val="20"/>
        </w:rPr>
      </w:pPr>
      <w:r w:rsidRPr="006807E5">
        <w:rPr>
          <w:rFonts w:asciiTheme="minorHAnsi" w:hAnsiTheme="minorHAnsi" w:cstheme="minorHAnsi"/>
          <w:sz w:val="20"/>
          <w:szCs w:val="20"/>
        </w:rPr>
        <w:t xml:space="preserve">Magnus Monsen etablerte seg med slakterforretning i Langgata 25 i 1896. Hans far, Martin Monsen hadde drevet som kreaturhandler og slakter i Gjesdalveien. Magnus Monsen drev slakteriet til å bli et av de ledende i bransjen. Bakgården ble tidlig fortettet og omfattet etter hvert naboeiendommer. Siste byggetrinn var en stor kjøttvarefabrikk på Kirkegata 4 som sto ferdig i 1958. </w:t>
      </w:r>
      <w:proofErr w:type="spellStart"/>
      <w:r w:rsidRPr="006807E5">
        <w:rPr>
          <w:rFonts w:asciiTheme="minorHAnsi" w:hAnsiTheme="minorHAnsi" w:cstheme="minorHAnsi"/>
          <w:sz w:val="20"/>
          <w:szCs w:val="20"/>
        </w:rPr>
        <w:t>Monsengården</w:t>
      </w:r>
      <w:proofErr w:type="spellEnd"/>
      <w:r w:rsidRPr="006807E5">
        <w:rPr>
          <w:rFonts w:asciiTheme="minorHAnsi" w:hAnsiTheme="minorHAnsi" w:cstheme="minorHAnsi"/>
          <w:sz w:val="20"/>
          <w:szCs w:val="20"/>
        </w:rPr>
        <w:t xml:space="preserve"> er et typisk eksempel på de historisk tette båndene mellom handel, landbruk og industri i Sandnes.</w:t>
      </w:r>
    </w:p>
    <w:p w14:paraId="6C35B966" w14:textId="77777777" w:rsidR="001F09E9" w:rsidRPr="006807E5" w:rsidRDefault="001F09E9" w:rsidP="001F09E9">
      <w:pPr>
        <w:pStyle w:val="GPBrdtekst0"/>
        <w:rPr>
          <w:rFonts w:asciiTheme="minorHAnsi" w:hAnsiTheme="minorHAnsi" w:cstheme="minorHAnsi"/>
          <w:sz w:val="20"/>
          <w:szCs w:val="20"/>
        </w:rPr>
      </w:pPr>
      <w:r w:rsidRPr="006807E5">
        <w:rPr>
          <w:rFonts w:asciiTheme="minorHAnsi" w:hAnsiTheme="minorHAnsi" w:cstheme="minorHAnsi"/>
          <w:sz w:val="20"/>
          <w:szCs w:val="20"/>
        </w:rPr>
        <w:t xml:space="preserve">Arkitekt var S. Brandsberg-Dahl som har satt preg på mange hus fra perioden i Sandnes. Det er en enkel bygård i tidstypisk etterkrigsmodernisme, karakterisert av pusset fasade og sammenhengende vindusbånd i 2 og 3 etasje. Som helhet har huset beholdt tidspreget godt.  En flott smijernsport mot Kirkegata i funkisstil gir særpreg og kvalitet.  </w:t>
      </w:r>
    </w:p>
    <w:p w14:paraId="64167AF5" w14:textId="77777777" w:rsidR="001F09E9" w:rsidRPr="006807E5" w:rsidRDefault="001F09E9" w:rsidP="001F09E9">
      <w:pPr>
        <w:pStyle w:val="GPBrdtekst0"/>
        <w:rPr>
          <w:rFonts w:asciiTheme="minorHAnsi" w:hAnsiTheme="minorHAnsi" w:cstheme="minorHAnsi"/>
          <w:sz w:val="20"/>
          <w:szCs w:val="20"/>
        </w:rPr>
      </w:pPr>
      <w:r w:rsidRPr="006807E5">
        <w:rPr>
          <w:rFonts w:asciiTheme="minorHAnsi" w:hAnsiTheme="minorHAnsi" w:cstheme="minorHAnsi"/>
          <w:sz w:val="20"/>
          <w:szCs w:val="20"/>
        </w:rPr>
        <w:t>Kirkegata 4 og de nærmeste gårdene nederst mot St. Olavs gate utgjør et lite «moderne» bymiljø som ble bygd etter intensjonene til Sverre Pedersens byplan for Sandnes etter krigen. De har derfor en egen historie å fortelle i byplanhistorisk sammenheng.</w:t>
      </w:r>
    </w:p>
    <w:p w14:paraId="4D78016A" w14:textId="77777777" w:rsidR="001F09E9" w:rsidRPr="006807E5" w:rsidRDefault="001F09E9" w:rsidP="001F09E9">
      <w:pPr>
        <w:pStyle w:val="GPOverskrift7"/>
        <w:rPr>
          <w:rFonts w:asciiTheme="minorHAnsi" w:hAnsiTheme="minorHAnsi" w:cstheme="minorHAnsi"/>
          <w:sz w:val="20"/>
          <w:szCs w:val="20"/>
        </w:rPr>
      </w:pPr>
      <w:r w:rsidRPr="006807E5">
        <w:rPr>
          <w:rFonts w:asciiTheme="minorHAnsi" w:hAnsiTheme="minorHAnsi" w:cstheme="minorHAnsi"/>
          <w:sz w:val="20"/>
          <w:szCs w:val="20"/>
        </w:rPr>
        <w:t xml:space="preserve">Vurdering </w:t>
      </w:r>
    </w:p>
    <w:p w14:paraId="0B1DA38B" w14:textId="15589756" w:rsidR="001F09E9" w:rsidRPr="006807E5" w:rsidRDefault="001F09E9" w:rsidP="000E109B">
      <w:pPr>
        <w:pStyle w:val="GPBrdtekst0"/>
        <w:rPr>
          <w:rFonts w:asciiTheme="minorHAnsi" w:hAnsiTheme="minorHAnsi" w:cstheme="minorHAnsi"/>
          <w:sz w:val="20"/>
          <w:szCs w:val="20"/>
        </w:rPr>
      </w:pPr>
      <w:r w:rsidRPr="006807E5">
        <w:rPr>
          <w:rFonts w:asciiTheme="minorHAnsi" w:hAnsiTheme="minorHAnsi" w:cstheme="minorHAnsi"/>
          <w:sz w:val="20"/>
          <w:szCs w:val="20"/>
        </w:rPr>
        <w:t>Det er derfor svært gledelig at eieren av bygården har tatt arbeidet med å skifte ut en uoriginal dør med hel glassflate til en ny, med inndelinger basert på gamle tegninger, slik at husets arkitektoniske kvaliteter kommer bedre til rette og framstår mer helhetlig.</w:t>
      </w:r>
    </w:p>
    <w:sectPr w:rsidR="001F09E9" w:rsidRPr="00680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C0532"/>
    <w:multiLevelType w:val="hybridMultilevel"/>
    <w:tmpl w:val="0150DB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C66797"/>
    <w:multiLevelType w:val="hybridMultilevel"/>
    <w:tmpl w:val="83224A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19991403">
    <w:abstractNumId w:val="0"/>
  </w:num>
  <w:num w:numId="2" w16cid:durableId="161763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E9"/>
    <w:rsid w:val="000E109B"/>
    <w:rsid w:val="001F09E9"/>
    <w:rsid w:val="003373B5"/>
    <w:rsid w:val="003872DD"/>
    <w:rsid w:val="003878FF"/>
    <w:rsid w:val="00623188"/>
    <w:rsid w:val="00632750"/>
    <w:rsid w:val="006807E5"/>
    <w:rsid w:val="00AB45A3"/>
    <w:rsid w:val="00AC78DE"/>
    <w:rsid w:val="00D13C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2523"/>
  <w15:chartTrackingRefBased/>
  <w15:docId w15:val="{1FF9996B-8AA8-42B2-8D1C-4F940850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E9"/>
    <w:pPr>
      <w:spacing w:after="0" w:line="240" w:lineRule="auto"/>
    </w:pPr>
    <w:rPr>
      <w:rFonts w:ascii="Verdana" w:eastAsia="Times New Roman" w:hAnsi="Verdana" w:cs="Times New Roman"/>
      <w:kern w:val="0"/>
      <w:szCs w:val="24"/>
      <w14:ligatures w14:val="none"/>
    </w:rPr>
  </w:style>
  <w:style w:type="paragraph" w:styleId="Overskrift2">
    <w:name w:val="heading 2"/>
    <w:basedOn w:val="Normal"/>
    <w:next w:val="Normal"/>
    <w:link w:val="Overskrift2Tegn"/>
    <w:uiPriority w:val="9"/>
    <w:semiHidden/>
    <w:unhideWhenUsed/>
    <w:qFormat/>
    <w:rsid w:val="001F09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GPbrdtekst">
    <w:name w:val="GPbrødtekst"/>
    <w:basedOn w:val="Normal"/>
    <w:link w:val="GPbrdtekstTegn"/>
    <w:autoRedefine/>
    <w:qFormat/>
    <w:rsid w:val="001F09E9"/>
    <w:pPr>
      <w:tabs>
        <w:tab w:val="left" w:pos="2694"/>
      </w:tabs>
      <w:spacing w:after="120"/>
    </w:pPr>
    <w:rPr>
      <w:rFonts w:ascii="Calibri" w:hAnsi="Calibri" w:cs="Arial"/>
      <w:noProof/>
      <w:lang w:val="sv-SE"/>
    </w:rPr>
  </w:style>
  <w:style w:type="character" w:customStyle="1" w:styleId="GPbrdtekstTegn">
    <w:name w:val="GPbrødtekst Tegn"/>
    <w:basedOn w:val="Standardskriftforavsnitt"/>
    <w:link w:val="GPbrdtekst"/>
    <w:rsid w:val="001F09E9"/>
    <w:rPr>
      <w:rFonts w:ascii="Calibri" w:eastAsia="Times New Roman" w:hAnsi="Calibri" w:cs="Arial"/>
      <w:noProof/>
      <w:kern w:val="0"/>
      <w:szCs w:val="24"/>
      <w:lang w:val="sv-SE"/>
      <w14:ligatures w14:val="none"/>
    </w:rPr>
  </w:style>
  <w:style w:type="paragraph" w:customStyle="1" w:styleId="GPOverskrift2">
    <w:name w:val="GP Overskrift 2"/>
    <w:basedOn w:val="Overskrift2"/>
    <w:next w:val="Normal"/>
    <w:link w:val="GPOverskrift2Tegn"/>
    <w:autoRedefine/>
    <w:qFormat/>
    <w:rsid w:val="001F09E9"/>
    <w:pPr>
      <w:spacing w:before="200" w:line="0" w:lineRule="atLeast"/>
      <w:contextualSpacing/>
    </w:pPr>
    <w:rPr>
      <w:rFonts w:ascii="Verdana" w:hAnsi="Verdana"/>
      <w:b/>
      <w:bCs/>
      <w:sz w:val="20"/>
      <w:szCs w:val="20"/>
    </w:rPr>
  </w:style>
  <w:style w:type="character" w:customStyle="1" w:styleId="GPOverskrift2Tegn">
    <w:name w:val="GP Overskrift 2 Tegn"/>
    <w:basedOn w:val="Overskrift2Tegn"/>
    <w:link w:val="GPOverskrift2"/>
    <w:rsid w:val="001F09E9"/>
    <w:rPr>
      <w:rFonts w:ascii="Verdana" w:eastAsiaTheme="majorEastAsia" w:hAnsi="Verdana" w:cstheme="majorBidi"/>
      <w:b/>
      <w:bCs/>
      <w:color w:val="2F5496" w:themeColor="accent1" w:themeShade="BF"/>
      <w:kern w:val="0"/>
      <w:sz w:val="20"/>
      <w:szCs w:val="20"/>
      <w14:ligatures w14:val="none"/>
    </w:rPr>
  </w:style>
  <w:style w:type="paragraph" w:customStyle="1" w:styleId="GPOverskrift7">
    <w:name w:val="GP Overskrift 7"/>
    <w:basedOn w:val="Normal"/>
    <w:next w:val="Normal"/>
    <w:link w:val="GPOverskrift7Tegn"/>
    <w:qFormat/>
    <w:rsid w:val="001F09E9"/>
    <w:rPr>
      <w:rFonts w:ascii="Calibri" w:eastAsiaTheme="minorHAnsi" w:hAnsi="Calibri" w:cs="Calibri"/>
      <w:b/>
      <w:bCs/>
      <w:szCs w:val="22"/>
    </w:rPr>
  </w:style>
  <w:style w:type="character" w:customStyle="1" w:styleId="GPOverskrift7Tegn">
    <w:name w:val="GP Overskrift 7 Tegn"/>
    <w:basedOn w:val="Standardskriftforavsnitt"/>
    <w:link w:val="GPOverskrift7"/>
    <w:rsid w:val="001F09E9"/>
    <w:rPr>
      <w:rFonts w:ascii="Calibri" w:hAnsi="Calibri" w:cs="Calibri"/>
      <w:b/>
      <w:bCs/>
      <w:kern w:val="0"/>
      <w14:ligatures w14:val="none"/>
    </w:rPr>
  </w:style>
  <w:style w:type="table" w:styleId="Tabellrutenett">
    <w:name w:val="Table Grid"/>
    <w:basedOn w:val="Vanligtabell"/>
    <w:uiPriority w:val="39"/>
    <w:rsid w:val="001F09E9"/>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F09E9"/>
    <w:pPr>
      <w:ind w:left="720"/>
      <w:contextualSpacing/>
    </w:pPr>
  </w:style>
  <w:style w:type="character" w:customStyle="1" w:styleId="GPBrdtekstTegn0">
    <w:name w:val="GP Brødtekst Tegn"/>
    <w:basedOn w:val="Standardskriftforavsnitt"/>
    <w:link w:val="GPBrdtekst0"/>
    <w:locked/>
    <w:rsid w:val="001F09E9"/>
    <w:rPr>
      <w:rFonts w:ascii="Calibri" w:eastAsia="Times New Roman" w:hAnsi="Calibri" w:cs="Arial"/>
      <w:lang w:eastAsia="nb-NO"/>
    </w:rPr>
  </w:style>
  <w:style w:type="paragraph" w:customStyle="1" w:styleId="GPBrdtekst0">
    <w:name w:val="GP Brødtekst"/>
    <w:basedOn w:val="Normal"/>
    <w:link w:val="GPBrdtekstTegn0"/>
    <w:qFormat/>
    <w:rsid w:val="001F09E9"/>
    <w:pPr>
      <w:tabs>
        <w:tab w:val="left" w:pos="2694"/>
      </w:tabs>
      <w:spacing w:after="120"/>
    </w:pPr>
    <w:rPr>
      <w:rFonts w:ascii="Calibri" w:hAnsi="Calibri" w:cs="Arial"/>
      <w:kern w:val="2"/>
      <w:szCs w:val="22"/>
      <w:lang w:eastAsia="nb-NO"/>
      <w14:ligatures w14:val="standardContextual"/>
    </w:rPr>
  </w:style>
  <w:style w:type="character" w:customStyle="1" w:styleId="Overskrift2Tegn">
    <w:name w:val="Overskrift 2 Tegn"/>
    <w:basedOn w:val="Standardskriftforavsnitt"/>
    <w:link w:val="Overskrift2"/>
    <w:uiPriority w:val="9"/>
    <w:semiHidden/>
    <w:rsid w:val="001F09E9"/>
    <w:rPr>
      <w:rFonts w:asciiTheme="majorHAnsi" w:eastAsiaTheme="majorEastAsia" w:hAnsiTheme="majorHAnsi" w:cstheme="majorBidi"/>
      <w:color w:val="2F5496" w:themeColor="accent1" w:themeShade="BF"/>
      <w:kern w:val="0"/>
      <w:sz w:val="26"/>
      <w:szCs w:val="26"/>
      <w14:ligatures w14:val="none"/>
    </w:rPr>
  </w:style>
  <w:style w:type="paragraph" w:customStyle="1" w:styleId="Default">
    <w:name w:val="Default"/>
    <w:rsid w:val="00D13C98"/>
    <w:pPr>
      <w:autoSpaceDE w:val="0"/>
      <w:autoSpaceDN w:val="0"/>
      <w:adjustRightInd w:val="0"/>
      <w:spacing w:after="0" w:line="240" w:lineRule="auto"/>
    </w:pPr>
    <w:rPr>
      <w:rFonts w:ascii="Arial" w:hAnsi="Arial" w:cs="Arial"/>
      <w:color w:val="000000"/>
      <w:kern w:val="0"/>
      <w:sz w:val="24"/>
      <w:szCs w:val="24"/>
    </w:rPr>
  </w:style>
  <w:style w:type="paragraph" w:styleId="Ingenmellomrom">
    <w:name w:val="No Spacing"/>
    <w:uiPriority w:val="1"/>
    <w:qFormat/>
    <w:rsid w:val="003878FF"/>
    <w:pPr>
      <w:spacing w:after="0" w:line="240" w:lineRule="auto"/>
    </w:pPr>
    <w:rPr>
      <w:rFonts w:ascii="Verdana" w:eastAsia="Times New Roman" w:hAnsi="Verdana"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1536</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Broe</dc:creator>
  <cp:keywords/>
  <dc:description/>
  <cp:lastModifiedBy>Unni Broe</cp:lastModifiedBy>
  <cp:revision>2</cp:revision>
  <dcterms:created xsi:type="dcterms:W3CDTF">2023-11-13T15:27:00Z</dcterms:created>
  <dcterms:modified xsi:type="dcterms:W3CDTF">2023-11-13T15:27:00Z</dcterms:modified>
</cp:coreProperties>
</file>