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C26CDC" w14:textId="6C2A2FDF" w:rsidR="00552B9A" w:rsidRDefault="00C77EF6">
      <w:r>
        <w:t xml:space="preserve">Selv om arbeidet med </w:t>
      </w:r>
      <w:r w:rsidR="00332AC7">
        <w:t xml:space="preserve">omstilling </w:t>
      </w:r>
      <w:r w:rsidR="00E70F0B">
        <w:t xml:space="preserve">har stoppet litt opp på grunn av Covid-19 </w:t>
      </w:r>
      <w:r w:rsidR="00A53961">
        <w:t>er store deler av innsparingskravet for 2020 løst</w:t>
      </w:r>
      <w:r w:rsidR="00FE7451">
        <w:t>,</w:t>
      </w:r>
      <w:r w:rsidR="00A53961">
        <w:t xml:space="preserve"> av de totalt kr 76 millioner som skal spares </w:t>
      </w:r>
      <w:r w:rsidR="00F803F3">
        <w:t xml:space="preserve">gjenstår kr 9 millioner. </w:t>
      </w:r>
      <w:r w:rsidR="00FE7451">
        <w:t xml:space="preserve">For 2021 </w:t>
      </w:r>
      <w:r w:rsidR="00F45839">
        <w:t xml:space="preserve">må det finnes løsninger for om lag kr 35 millioner. </w:t>
      </w:r>
      <w:r w:rsidR="00687405">
        <w:t xml:space="preserve">Omstillingstiltakene er beskrevet under </w:t>
      </w:r>
      <w:r w:rsidR="00851D28">
        <w:t xml:space="preserve">hvert tjenesteområde i perioderapporten. </w:t>
      </w:r>
    </w:p>
    <w:p w14:paraId="297B6531" w14:textId="48EF63B6" w:rsidR="00BD723A" w:rsidRDefault="00BD723A">
      <w:r>
        <w:t>Fø</w:t>
      </w:r>
      <w:r w:rsidR="00FA179B">
        <w:t xml:space="preserve">lgende </w:t>
      </w:r>
      <w:r w:rsidR="002F45A9">
        <w:t>omstillings</w:t>
      </w:r>
      <w:r w:rsidR="00FA179B">
        <w:t xml:space="preserve">tiltak </w:t>
      </w:r>
      <w:r w:rsidR="00C6534C">
        <w:t xml:space="preserve">fremmes til vedtak </w:t>
      </w:r>
    </w:p>
    <w:tbl>
      <w:tblPr>
        <w:tblW w:w="0" w:type="auto"/>
        <w:tblCellMar>
          <w:left w:w="70" w:type="dxa"/>
          <w:right w:w="70" w:type="dxa"/>
        </w:tblCellMar>
        <w:tblLook w:val="04A0" w:firstRow="1" w:lastRow="0" w:firstColumn="1" w:lastColumn="0" w:noHBand="0" w:noVBand="1"/>
      </w:tblPr>
      <w:tblGrid>
        <w:gridCol w:w="4122"/>
        <w:gridCol w:w="978"/>
        <w:gridCol w:w="979"/>
        <w:gridCol w:w="979"/>
        <w:gridCol w:w="979"/>
        <w:gridCol w:w="979"/>
      </w:tblGrid>
      <w:tr w:rsidR="009F421C" w:rsidRPr="009F421C" w14:paraId="2A52D32D" w14:textId="77777777" w:rsidTr="009F421C">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7B7B7B"/>
            <w:vAlign w:val="center"/>
            <w:hideMark/>
          </w:tcPr>
          <w:p w14:paraId="7201ADCF" w14:textId="77777777" w:rsidR="009F421C" w:rsidRPr="009F421C" w:rsidRDefault="009F421C" w:rsidP="009F421C">
            <w:pPr>
              <w:spacing w:after="0" w:line="240" w:lineRule="auto"/>
              <w:rPr>
                <w:rFonts w:ascii="Arial" w:eastAsia="Times New Roman" w:hAnsi="Arial" w:cs="Arial"/>
                <w:b/>
                <w:bCs/>
                <w:color w:val="FFFFFF"/>
                <w:sz w:val="20"/>
                <w:szCs w:val="20"/>
                <w:lang w:eastAsia="nb-NO"/>
              </w:rPr>
            </w:pPr>
            <w:r w:rsidRPr="009F421C">
              <w:rPr>
                <w:rFonts w:ascii="Arial" w:eastAsia="Times New Roman" w:hAnsi="Arial" w:cs="Arial"/>
                <w:b/>
                <w:bCs/>
                <w:color w:val="FFFFFF"/>
                <w:sz w:val="20"/>
                <w:szCs w:val="20"/>
                <w:lang w:eastAsia="nb-NO"/>
              </w:rPr>
              <w:t>Forslag innsparingstiltak ferdig utredet</w:t>
            </w:r>
          </w:p>
        </w:tc>
        <w:tc>
          <w:tcPr>
            <w:tcW w:w="0" w:type="auto"/>
            <w:tcBorders>
              <w:top w:val="single" w:sz="4" w:space="0" w:color="auto"/>
              <w:left w:val="nil"/>
              <w:bottom w:val="single" w:sz="4" w:space="0" w:color="auto"/>
              <w:right w:val="single" w:sz="4" w:space="0" w:color="auto"/>
            </w:tcBorders>
            <w:shd w:val="clear" w:color="000000" w:fill="7B7B7B"/>
            <w:vAlign w:val="center"/>
            <w:hideMark/>
          </w:tcPr>
          <w:p w14:paraId="4575D722" w14:textId="77777777" w:rsidR="009F421C" w:rsidRPr="009F421C" w:rsidRDefault="009F421C" w:rsidP="009F421C">
            <w:pPr>
              <w:spacing w:after="0" w:line="240" w:lineRule="auto"/>
              <w:jc w:val="center"/>
              <w:rPr>
                <w:rFonts w:ascii="Arial" w:eastAsia="Times New Roman" w:hAnsi="Arial" w:cs="Arial"/>
                <w:b/>
                <w:bCs/>
                <w:color w:val="FFFFFF"/>
                <w:sz w:val="20"/>
                <w:szCs w:val="20"/>
                <w:lang w:eastAsia="nb-NO"/>
              </w:rPr>
            </w:pPr>
            <w:r w:rsidRPr="009F421C">
              <w:rPr>
                <w:rFonts w:ascii="Arial" w:eastAsia="Times New Roman" w:hAnsi="Arial" w:cs="Arial"/>
                <w:b/>
                <w:bCs/>
                <w:color w:val="FFFFFF"/>
                <w:sz w:val="20"/>
                <w:szCs w:val="20"/>
                <w:lang w:eastAsia="nb-NO"/>
              </w:rPr>
              <w:t>2020</w:t>
            </w:r>
          </w:p>
        </w:tc>
        <w:tc>
          <w:tcPr>
            <w:tcW w:w="0" w:type="auto"/>
            <w:tcBorders>
              <w:top w:val="single" w:sz="4" w:space="0" w:color="auto"/>
              <w:left w:val="nil"/>
              <w:bottom w:val="single" w:sz="4" w:space="0" w:color="auto"/>
              <w:right w:val="single" w:sz="4" w:space="0" w:color="auto"/>
            </w:tcBorders>
            <w:shd w:val="clear" w:color="000000" w:fill="7B7B7B"/>
            <w:vAlign w:val="center"/>
            <w:hideMark/>
          </w:tcPr>
          <w:p w14:paraId="54CB13C9" w14:textId="77777777" w:rsidR="009F421C" w:rsidRPr="009F421C" w:rsidRDefault="009F421C" w:rsidP="009F421C">
            <w:pPr>
              <w:spacing w:after="0" w:line="240" w:lineRule="auto"/>
              <w:jc w:val="center"/>
              <w:rPr>
                <w:rFonts w:ascii="Arial" w:eastAsia="Times New Roman" w:hAnsi="Arial" w:cs="Arial"/>
                <w:b/>
                <w:bCs/>
                <w:color w:val="FFFFFF"/>
                <w:sz w:val="20"/>
                <w:szCs w:val="20"/>
                <w:lang w:eastAsia="nb-NO"/>
              </w:rPr>
            </w:pPr>
            <w:r w:rsidRPr="009F421C">
              <w:rPr>
                <w:rFonts w:ascii="Arial" w:eastAsia="Times New Roman" w:hAnsi="Arial" w:cs="Arial"/>
                <w:b/>
                <w:bCs/>
                <w:color w:val="FFFFFF"/>
                <w:sz w:val="20"/>
                <w:szCs w:val="20"/>
                <w:lang w:eastAsia="nb-NO"/>
              </w:rPr>
              <w:t>2021</w:t>
            </w:r>
          </w:p>
        </w:tc>
        <w:tc>
          <w:tcPr>
            <w:tcW w:w="0" w:type="auto"/>
            <w:tcBorders>
              <w:top w:val="single" w:sz="4" w:space="0" w:color="auto"/>
              <w:left w:val="nil"/>
              <w:bottom w:val="single" w:sz="4" w:space="0" w:color="auto"/>
              <w:right w:val="single" w:sz="4" w:space="0" w:color="auto"/>
            </w:tcBorders>
            <w:shd w:val="clear" w:color="000000" w:fill="7B7B7B"/>
            <w:vAlign w:val="center"/>
            <w:hideMark/>
          </w:tcPr>
          <w:p w14:paraId="0DC2D718" w14:textId="77777777" w:rsidR="009F421C" w:rsidRPr="009F421C" w:rsidRDefault="009F421C" w:rsidP="009F421C">
            <w:pPr>
              <w:spacing w:after="0" w:line="240" w:lineRule="auto"/>
              <w:jc w:val="center"/>
              <w:rPr>
                <w:rFonts w:ascii="Arial" w:eastAsia="Times New Roman" w:hAnsi="Arial" w:cs="Arial"/>
                <w:b/>
                <w:bCs/>
                <w:color w:val="FFFFFF"/>
                <w:sz w:val="20"/>
                <w:szCs w:val="20"/>
                <w:lang w:eastAsia="nb-NO"/>
              </w:rPr>
            </w:pPr>
            <w:r w:rsidRPr="009F421C">
              <w:rPr>
                <w:rFonts w:ascii="Arial" w:eastAsia="Times New Roman" w:hAnsi="Arial" w:cs="Arial"/>
                <w:b/>
                <w:bCs/>
                <w:color w:val="FFFFFF"/>
                <w:sz w:val="20"/>
                <w:szCs w:val="20"/>
                <w:lang w:eastAsia="nb-NO"/>
              </w:rPr>
              <w:t>2022</w:t>
            </w:r>
          </w:p>
        </w:tc>
        <w:tc>
          <w:tcPr>
            <w:tcW w:w="0" w:type="auto"/>
            <w:tcBorders>
              <w:top w:val="single" w:sz="4" w:space="0" w:color="auto"/>
              <w:left w:val="nil"/>
              <w:bottom w:val="single" w:sz="4" w:space="0" w:color="auto"/>
              <w:right w:val="single" w:sz="4" w:space="0" w:color="auto"/>
            </w:tcBorders>
            <w:shd w:val="clear" w:color="000000" w:fill="7B7B7B"/>
            <w:vAlign w:val="center"/>
            <w:hideMark/>
          </w:tcPr>
          <w:p w14:paraId="06C27BBB" w14:textId="77777777" w:rsidR="009F421C" w:rsidRPr="009F421C" w:rsidRDefault="009F421C" w:rsidP="009F421C">
            <w:pPr>
              <w:spacing w:after="0" w:line="240" w:lineRule="auto"/>
              <w:jc w:val="center"/>
              <w:rPr>
                <w:rFonts w:ascii="Arial" w:eastAsia="Times New Roman" w:hAnsi="Arial" w:cs="Arial"/>
                <w:b/>
                <w:bCs/>
                <w:color w:val="FFFFFF"/>
                <w:sz w:val="20"/>
                <w:szCs w:val="20"/>
                <w:lang w:eastAsia="nb-NO"/>
              </w:rPr>
            </w:pPr>
            <w:r w:rsidRPr="009F421C">
              <w:rPr>
                <w:rFonts w:ascii="Arial" w:eastAsia="Times New Roman" w:hAnsi="Arial" w:cs="Arial"/>
                <w:b/>
                <w:bCs/>
                <w:color w:val="FFFFFF"/>
                <w:sz w:val="20"/>
                <w:szCs w:val="20"/>
                <w:lang w:eastAsia="nb-NO"/>
              </w:rPr>
              <w:t>2023</w:t>
            </w:r>
          </w:p>
        </w:tc>
        <w:tc>
          <w:tcPr>
            <w:tcW w:w="0" w:type="auto"/>
            <w:tcBorders>
              <w:top w:val="single" w:sz="4" w:space="0" w:color="auto"/>
              <w:left w:val="nil"/>
              <w:bottom w:val="single" w:sz="4" w:space="0" w:color="auto"/>
              <w:right w:val="single" w:sz="4" w:space="0" w:color="auto"/>
            </w:tcBorders>
            <w:shd w:val="clear" w:color="000000" w:fill="7B7B7B"/>
            <w:vAlign w:val="center"/>
            <w:hideMark/>
          </w:tcPr>
          <w:p w14:paraId="6E115766" w14:textId="77777777" w:rsidR="009F421C" w:rsidRPr="009F421C" w:rsidRDefault="009F421C" w:rsidP="009F421C">
            <w:pPr>
              <w:spacing w:after="0" w:line="240" w:lineRule="auto"/>
              <w:jc w:val="center"/>
              <w:rPr>
                <w:rFonts w:ascii="Arial" w:eastAsia="Times New Roman" w:hAnsi="Arial" w:cs="Arial"/>
                <w:b/>
                <w:bCs/>
                <w:color w:val="FFFFFF"/>
                <w:sz w:val="20"/>
                <w:szCs w:val="20"/>
                <w:lang w:eastAsia="nb-NO"/>
              </w:rPr>
            </w:pPr>
            <w:r w:rsidRPr="009F421C">
              <w:rPr>
                <w:rFonts w:ascii="Arial" w:eastAsia="Times New Roman" w:hAnsi="Arial" w:cs="Arial"/>
                <w:b/>
                <w:bCs/>
                <w:color w:val="FFFFFF"/>
                <w:sz w:val="20"/>
                <w:szCs w:val="20"/>
                <w:lang w:eastAsia="nb-NO"/>
              </w:rPr>
              <w:t>2024</w:t>
            </w:r>
          </w:p>
        </w:tc>
      </w:tr>
      <w:tr w:rsidR="009F421C" w:rsidRPr="009F421C" w14:paraId="3B4EE261" w14:textId="77777777" w:rsidTr="009F421C">
        <w:trPr>
          <w:trHeight w:val="510"/>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467C2736" w14:textId="77777777" w:rsidR="009F421C" w:rsidRPr="009F421C" w:rsidRDefault="009F421C" w:rsidP="009F421C">
            <w:pPr>
              <w:spacing w:after="0" w:line="240" w:lineRule="auto"/>
              <w:rPr>
                <w:rFonts w:ascii="Arial" w:eastAsia="Times New Roman" w:hAnsi="Arial" w:cs="Arial"/>
                <w:sz w:val="20"/>
                <w:szCs w:val="20"/>
                <w:lang w:eastAsia="nb-NO"/>
              </w:rPr>
            </w:pPr>
            <w:r w:rsidRPr="009F421C">
              <w:rPr>
                <w:rFonts w:ascii="Arial" w:eastAsia="Times New Roman" w:hAnsi="Arial" w:cs="Arial"/>
                <w:sz w:val="20"/>
                <w:szCs w:val="20"/>
                <w:lang w:eastAsia="nb-NO"/>
              </w:rPr>
              <w:t xml:space="preserve">1. Avvikle dobbeltrom </w:t>
            </w:r>
          </w:p>
        </w:tc>
        <w:tc>
          <w:tcPr>
            <w:tcW w:w="0" w:type="auto"/>
            <w:tcBorders>
              <w:top w:val="nil"/>
              <w:left w:val="nil"/>
              <w:bottom w:val="single" w:sz="4" w:space="0" w:color="auto"/>
              <w:right w:val="single" w:sz="4" w:space="0" w:color="auto"/>
            </w:tcBorders>
            <w:shd w:val="clear" w:color="auto" w:fill="auto"/>
            <w:vAlign w:val="center"/>
            <w:hideMark/>
          </w:tcPr>
          <w:p w14:paraId="23F90F7F" w14:textId="77777777" w:rsidR="009F421C" w:rsidRPr="009F421C" w:rsidRDefault="009F421C" w:rsidP="009F421C">
            <w:pPr>
              <w:spacing w:after="0" w:line="240" w:lineRule="auto"/>
              <w:jc w:val="right"/>
              <w:rPr>
                <w:rFonts w:ascii="Arial" w:eastAsia="Times New Roman" w:hAnsi="Arial" w:cs="Arial"/>
                <w:sz w:val="20"/>
                <w:szCs w:val="20"/>
                <w:lang w:eastAsia="nb-NO"/>
              </w:rPr>
            </w:pPr>
            <w:r w:rsidRPr="009F421C">
              <w:rPr>
                <w:rFonts w:ascii="Arial" w:eastAsia="Times New Roman" w:hAnsi="Arial" w:cs="Arial"/>
                <w:sz w:val="20"/>
                <w:szCs w:val="20"/>
                <w:lang w:eastAsia="nb-NO"/>
              </w:rPr>
              <w:t>-1 000</w:t>
            </w:r>
          </w:p>
        </w:tc>
        <w:tc>
          <w:tcPr>
            <w:tcW w:w="0" w:type="auto"/>
            <w:tcBorders>
              <w:top w:val="nil"/>
              <w:left w:val="nil"/>
              <w:bottom w:val="single" w:sz="4" w:space="0" w:color="auto"/>
              <w:right w:val="single" w:sz="4" w:space="0" w:color="auto"/>
            </w:tcBorders>
            <w:shd w:val="clear" w:color="auto" w:fill="auto"/>
            <w:vAlign w:val="center"/>
            <w:hideMark/>
          </w:tcPr>
          <w:p w14:paraId="24D43C8D" w14:textId="77777777" w:rsidR="009F421C" w:rsidRPr="009F421C" w:rsidRDefault="009F421C" w:rsidP="009F421C">
            <w:pPr>
              <w:spacing w:after="0" w:line="240" w:lineRule="auto"/>
              <w:jc w:val="right"/>
              <w:rPr>
                <w:rFonts w:ascii="Arial" w:eastAsia="Times New Roman" w:hAnsi="Arial" w:cs="Arial"/>
                <w:sz w:val="20"/>
                <w:szCs w:val="20"/>
                <w:lang w:eastAsia="nb-NO"/>
              </w:rPr>
            </w:pPr>
            <w:r w:rsidRPr="009F421C">
              <w:rPr>
                <w:rFonts w:ascii="Arial" w:eastAsia="Times New Roman" w:hAnsi="Arial" w:cs="Arial"/>
                <w:sz w:val="20"/>
                <w:szCs w:val="20"/>
                <w:lang w:eastAsia="nb-NO"/>
              </w:rPr>
              <w:t>-4 400</w:t>
            </w:r>
          </w:p>
        </w:tc>
        <w:tc>
          <w:tcPr>
            <w:tcW w:w="0" w:type="auto"/>
            <w:tcBorders>
              <w:top w:val="nil"/>
              <w:left w:val="nil"/>
              <w:bottom w:val="single" w:sz="4" w:space="0" w:color="auto"/>
              <w:right w:val="single" w:sz="4" w:space="0" w:color="auto"/>
            </w:tcBorders>
            <w:shd w:val="clear" w:color="auto" w:fill="auto"/>
            <w:vAlign w:val="center"/>
            <w:hideMark/>
          </w:tcPr>
          <w:p w14:paraId="7D23B6A6" w14:textId="77777777" w:rsidR="009F421C" w:rsidRPr="009F421C" w:rsidRDefault="009F421C" w:rsidP="009F421C">
            <w:pPr>
              <w:spacing w:after="0" w:line="240" w:lineRule="auto"/>
              <w:jc w:val="right"/>
              <w:rPr>
                <w:rFonts w:ascii="Arial" w:eastAsia="Times New Roman" w:hAnsi="Arial" w:cs="Arial"/>
                <w:sz w:val="20"/>
                <w:szCs w:val="20"/>
                <w:lang w:eastAsia="nb-NO"/>
              </w:rPr>
            </w:pPr>
            <w:r w:rsidRPr="009F421C">
              <w:rPr>
                <w:rFonts w:ascii="Arial" w:eastAsia="Times New Roman" w:hAnsi="Arial" w:cs="Arial"/>
                <w:sz w:val="20"/>
                <w:szCs w:val="20"/>
                <w:lang w:eastAsia="nb-NO"/>
              </w:rPr>
              <w:t>-4 400</w:t>
            </w:r>
          </w:p>
        </w:tc>
        <w:tc>
          <w:tcPr>
            <w:tcW w:w="0" w:type="auto"/>
            <w:tcBorders>
              <w:top w:val="nil"/>
              <w:left w:val="nil"/>
              <w:bottom w:val="single" w:sz="4" w:space="0" w:color="auto"/>
              <w:right w:val="single" w:sz="4" w:space="0" w:color="auto"/>
            </w:tcBorders>
            <w:shd w:val="clear" w:color="auto" w:fill="auto"/>
            <w:vAlign w:val="center"/>
            <w:hideMark/>
          </w:tcPr>
          <w:p w14:paraId="5E22FECE" w14:textId="77777777" w:rsidR="009F421C" w:rsidRPr="009F421C" w:rsidRDefault="009F421C" w:rsidP="009F421C">
            <w:pPr>
              <w:spacing w:after="0" w:line="240" w:lineRule="auto"/>
              <w:jc w:val="right"/>
              <w:rPr>
                <w:rFonts w:ascii="Arial" w:eastAsia="Times New Roman" w:hAnsi="Arial" w:cs="Arial"/>
                <w:sz w:val="20"/>
                <w:szCs w:val="20"/>
                <w:lang w:eastAsia="nb-NO"/>
              </w:rPr>
            </w:pPr>
            <w:r w:rsidRPr="009F421C">
              <w:rPr>
                <w:rFonts w:ascii="Arial" w:eastAsia="Times New Roman" w:hAnsi="Arial" w:cs="Arial"/>
                <w:sz w:val="20"/>
                <w:szCs w:val="20"/>
                <w:lang w:eastAsia="nb-NO"/>
              </w:rPr>
              <w:t>-4 400</w:t>
            </w:r>
          </w:p>
        </w:tc>
        <w:tc>
          <w:tcPr>
            <w:tcW w:w="0" w:type="auto"/>
            <w:tcBorders>
              <w:top w:val="nil"/>
              <w:left w:val="nil"/>
              <w:bottom w:val="single" w:sz="4" w:space="0" w:color="auto"/>
              <w:right w:val="single" w:sz="4" w:space="0" w:color="auto"/>
            </w:tcBorders>
            <w:shd w:val="clear" w:color="auto" w:fill="auto"/>
            <w:vAlign w:val="center"/>
            <w:hideMark/>
          </w:tcPr>
          <w:p w14:paraId="7F961274" w14:textId="77777777" w:rsidR="009F421C" w:rsidRPr="009F421C" w:rsidRDefault="009F421C" w:rsidP="009F421C">
            <w:pPr>
              <w:spacing w:after="0" w:line="240" w:lineRule="auto"/>
              <w:jc w:val="right"/>
              <w:rPr>
                <w:rFonts w:ascii="Arial" w:eastAsia="Times New Roman" w:hAnsi="Arial" w:cs="Arial"/>
                <w:sz w:val="20"/>
                <w:szCs w:val="20"/>
                <w:lang w:eastAsia="nb-NO"/>
              </w:rPr>
            </w:pPr>
            <w:r w:rsidRPr="009F421C">
              <w:rPr>
                <w:rFonts w:ascii="Arial" w:eastAsia="Times New Roman" w:hAnsi="Arial" w:cs="Arial"/>
                <w:sz w:val="20"/>
                <w:szCs w:val="20"/>
                <w:lang w:eastAsia="nb-NO"/>
              </w:rPr>
              <w:t>-4 400</w:t>
            </w:r>
          </w:p>
        </w:tc>
      </w:tr>
      <w:tr w:rsidR="009F421C" w:rsidRPr="009F421C" w14:paraId="6E61D240" w14:textId="77777777" w:rsidTr="009F421C">
        <w:trPr>
          <w:trHeight w:val="3030"/>
        </w:trPr>
        <w:tc>
          <w:tcPr>
            <w:tcW w:w="0" w:type="auto"/>
            <w:gridSpan w:val="6"/>
            <w:tcBorders>
              <w:top w:val="nil"/>
              <w:left w:val="single" w:sz="4" w:space="0" w:color="auto"/>
              <w:bottom w:val="single" w:sz="4" w:space="0" w:color="auto"/>
              <w:right w:val="single" w:sz="4" w:space="0" w:color="000000"/>
            </w:tcBorders>
            <w:shd w:val="clear" w:color="auto" w:fill="auto"/>
            <w:hideMark/>
          </w:tcPr>
          <w:p w14:paraId="5C4F6EFD" w14:textId="77777777" w:rsidR="009F421C" w:rsidRPr="009F421C" w:rsidRDefault="009F421C" w:rsidP="009F421C">
            <w:pPr>
              <w:spacing w:after="0" w:line="240" w:lineRule="auto"/>
              <w:rPr>
                <w:rFonts w:ascii="Arial" w:eastAsia="Times New Roman" w:hAnsi="Arial" w:cs="Arial"/>
                <w:sz w:val="20"/>
                <w:szCs w:val="20"/>
                <w:lang w:eastAsia="nb-NO"/>
              </w:rPr>
            </w:pPr>
            <w:r w:rsidRPr="009F421C">
              <w:rPr>
                <w:rFonts w:ascii="Arial" w:eastAsia="Times New Roman" w:hAnsi="Arial" w:cs="Arial"/>
                <w:sz w:val="20"/>
                <w:szCs w:val="20"/>
                <w:lang w:eastAsia="nb-NO"/>
              </w:rPr>
              <w:t xml:space="preserve">Sandnes har i dag flere dobbeltrom for sykehjemsbeboere med en uhensiktsmessig romløsning. Adkomst til den ene beboeren er enten gjennom bad eller rett forbi den andre beboeren. Det er nasjonale føringer på at beboere skal tilbys enerom og det har i lang tid vært en forutsetning at dobbeltrom skulle avvikles. I tekstvedtak i HØP 2020-2023 vises det til denne utfordringen. Sandnes har en dekningsgrad av </w:t>
            </w:r>
            <w:proofErr w:type="spellStart"/>
            <w:r w:rsidRPr="009F421C">
              <w:rPr>
                <w:rFonts w:ascii="Arial" w:eastAsia="Times New Roman" w:hAnsi="Arial" w:cs="Arial"/>
                <w:sz w:val="20"/>
                <w:szCs w:val="20"/>
                <w:lang w:eastAsia="nb-NO"/>
              </w:rPr>
              <w:t>heldøgnsplasser</w:t>
            </w:r>
            <w:proofErr w:type="spellEnd"/>
            <w:r w:rsidRPr="009F421C">
              <w:rPr>
                <w:rFonts w:ascii="Arial" w:eastAsia="Times New Roman" w:hAnsi="Arial" w:cs="Arial"/>
                <w:sz w:val="20"/>
                <w:szCs w:val="20"/>
                <w:lang w:eastAsia="nb-NO"/>
              </w:rPr>
              <w:t xml:space="preserve"> for eldre over 80 år på 21,1 prosent. Ved fjerning av 8 plasser i dobbeltrom vil dekningsgraden bli 20,8 prosent. Avvikling av senger kan gi større press på utskrivningsklare pasienter fra sykehuset. Tiltaket vil bety innsparing av 6 årsverk, tilsvarende kr 1 millioner i 2020 avhengig av omplasseringsmuligheter for de ansatte, og med helårsvirkning kr 4,4 millioner fra 2021. De berørte ansatte vil omfattes av kommunens omstillingsavtale og få sitt arbeid i andre avdelinger.</w:t>
            </w:r>
          </w:p>
        </w:tc>
      </w:tr>
      <w:tr w:rsidR="009F421C" w:rsidRPr="009F421C" w14:paraId="59B2CEEA" w14:textId="77777777" w:rsidTr="009F421C">
        <w:trPr>
          <w:trHeight w:val="1020"/>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9CBC222" w14:textId="77777777" w:rsidR="009F421C" w:rsidRPr="009F421C" w:rsidRDefault="009F421C" w:rsidP="009F421C">
            <w:pPr>
              <w:spacing w:after="0" w:line="240" w:lineRule="auto"/>
              <w:rPr>
                <w:rFonts w:ascii="Arial" w:eastAsia="Times New Roman" w:hAnsi="Arial" w:cs="Arial"/>
                <w:sz w:val="20"/>
                <w:szCs w:val="20"/>
                <w:lang w:eastAsia="nb-NO"/>
              </w:rPr>
            </w:pPr>
            <w:r w:rsidRPr="009F421C">
              <w:rPr>
                <w:rFonts w:ascii="Arial" w:eastAsia="Times New Roman" w:hAnsi="Arial" w:cs="Arial"/>
                <w:sz w:val="20"/>
                <w:szCs w:val="20"/>
                <w:lang w:eastAsia="nb-NO"/>
              </w:rPr>
              <w:t>2. Redusere årsverk i hjemmetjenesten</w:t>
            </w:r>
          </w:p>
        </w:tc>
        <w:tc>
          <w:tcPr>
            <w:tcW w:w="0" w:type="auto"/>
            <w:tcBorders>
              <w:top w:val="nil"/>
              <w:left w:val="nil"/>
              <w:bottom w:val="single" w:sz="4" w:space="0" w:color="auto"/>
              <w:right w:val="single" w:sz="4" w:space="0" w:color="auto"/>
            </w:tcBorders>
            <w:shd w:val="clear" w:color="auto" w:fill="auto"/>
            <w:vAlign w:val="center"/>
            <w:hideMark/>
          </w:tcPr>
          <w:p w14:paraId="58E366F2" w14:textId="77777777" w:rsidR="009F421C" w:rsidRPr="009F421C" w:rsidRDefault="009F421C" w:rsidP="009F421C">
            <w:pPr>
              <w:spacing w:after="0" w:line="240" w:lineRule="auto"/>
              <w:jc w:val="right"/>
              <w:rPr>
                <w:rFonts w:ascii="Arial" w:eastAsia="Times New Roman" w:hAnsi="Arial" w:cs="Arial"/>
                <w:sz w:val="20"/>
                <w:szCs w:val="20"/>
                <w:lang w:eastAsia="nb-NO"/>
              </w:rPr>
            </w:pPr>
            <w:r w:rsidRPr="009F421C">
              <w:rPr>
                <w:rFonts w:ascii="Arial" w:eastAsia="Times New Roman" w:hAnsi="Arial" w:cs="Arial"/>
                <w:sz w:val="20"/>
                <w:szCs w:val="20"/>
                <w:lang w:eastAsia="nb-NO"/>
              </w:rPr>
              <w:t>-700</w:t>
            </w:r>
          </w:p>
        </w:tc>
        <w:tc>
          <w:tcPr>
            <w:tcW w:w="0" w:type="auto"/>
            <w:tcBorders>
              <w:top w:val="nil"/>
              <w:left w:val="nil"/>
              <w:bottom w:val="single" w:sz="4" w:space="0" w:color="auto"/>
              <w:right w:val="single" w:sz="4" w:space="0" w:color="auto"/>
            </w:tcBorders>
            <w:shd w:val="clear" w:color="auto" w:fill="auto"/>
            <w:vAlign w:val="center"/>
            <w:hideMark/>
          </w:tcPr>
          <w:p w14:paraId="26F12E87" w14:textId="77777777" w:rsidR="009F421C" w:rsidRPr="009F421C" w:rsidRDefault="009F421C" w:rsidP="009F421C">
            <w:pPr>
              <w:spacing w:after="0" w:line="240" w:lineRule="auto"/>
              <w:jc w:val="right"/>
              <w:rPr>
                <w:rFonts w:ascii="Arial" w:eastAsia="Times New Roman" w:hAnsi="Arial" w:cs="Arial"/>
                <w:sz w:val="20"/>
                <w:szCs w:val="20"/>
                <w:lang w:eastAsia="nb-NO"/>
              </w:rPr>
            </w:pPr>
            <w:r w:rsidRPr="009F421C">
              <w:rPr>
                <w:rFonts w:ascii="Arial" w:eastAsia="Times New Roman" w:hAnsi="Arial" w:cs="Arial"/>
                <w:sz w:val="20"/>
                <w:szCs w:val="20"/>
                <w:lang w:eastAsia="nb-NO"/>
              </w:rPr>
              <w:t>-1 900</w:t>
            </w:r>
          </w:p>
        </w:tc>
        <w:tc>
          <w:tcPr>
            <w:tcW w:w="0" w:type="auto"/>
            <w:tcBorders>
              <w:top w:val="nil"/>
              <w:left w:val="nil"/>
              <w:bottom w:val="single" w:sz="4" w:space="0" w:color="auto"/>
              <w:right w:val="single" w:sz="4" w:space="0" w:color="auto"/>
            </w:tcBorders>
            <w:shd w:val="clear" w:color="auto" w:fill="auto"/>
            <w:vAlign w:val="center"/>
            <w:hideMark/>
          </w:tcPr>
          <w:p w14:paraId="0D92B801" w14:textId="77777777" w:rsidR="009F421C" w:rsidRPr="009F421C" w:rsidRDefault="009F421C" w:rsidP="009F421C">
            <w:pPr>
              <w:spacing w:after="0" w:line="240" w:lineRule="auto"/>
              <w:jc w:val="right"/>
              <w:rPr>
                <w:rFonts w:ascii="Arial" w:eastAsia="Times New Roman" w:hAnsi="Arial" w:cs="Arial"/>
                <w:sz w:val="20"/>
                <w:szCs w:val="20"/>
                <w:lang w:eastAsia="nb-NO"/>
              </w:rPr>
            </w:pPr>
            <w:r w:rsidRPr="009F421C">
              <w:rPr>
                <w:rFonts w:ascii="Arial" w:eastAsia="Times New Roman" w:hAnsi="Arial" w:cs="Arial"/>
                <w:sz w:val="20"/>
                <w:szCs w:val="20"/>
                <w:lang w:eastAsia="nb-NO"/>
              </w:rPr>
              <w:t>-1 900</w:t>
            </w:r>
          </w:p>
        </w:tc>
        <w:tc>
          <w:tcPr>
            <w:tcW w:w="0" w:type="auto"/>
            <w:tcBorders>
              <w:top w:val="nil"/>
              <w:left w:val="nil"/>
              <w:bottom w:val="single" w:sz="4" w:space="0" w:color="auto"/>
              <w:right w:val="single" w:sz="4" w:space="0" w:color="auto"/>
            </w:tcBorders>
            <w:shd w:val="clear" w:color="auto" w:fill="auto"/>
            <w:vAlign w:val="center"/>
            <w:hideMark/>
          </w:tcPr>
          <w:p w14:paraId="50A9B25D" w14:textId="77777777" w:rsidR="009F421C" w:rsidRPr="009F421C" w:rsidRDefault="009F421C" w:rsidP="009F421C">
            <w:pPr>
              <w:spacing w:after="0" w:line="240" w:lineRule="auto"/>
              <w:jc w:val="right"/>
              <w:rPr>
                <w:rFonts w:ascii="Arial" w:eastAsia="Times New Roman" w:hAnsi="Arial" w:cs="Arial"/>
                <w:sz w:val="20"/>
                <w:szCs w:val="20"/>
                <w:lang w:eastAsia="nb-NO"/>
              </w:rPr>
            </w:pPr>
            <w:r w:rsidRPr="009F421C">
              <w:rPr>
                <w:rFonts w:ascii="Arial" w:eastAsia="Times New Roman" w:hAnsi="Arial" w:cs="Arial"/>
                <w:sz w:val="20"/>
                <w:szCs w:val="20"/>
                <w:lang w:eastAsia="nb-NO"/>
              </w:rPr>
              <w:t>-1 900</w:t>
            </w:r>
          </w:p>
        </w:tc>
        <w:tc>
          <w:tcPr>
            <w:tcW w:w="0" w:type="auto"/>
            <w:tcBorders>
              <w:top w:val="nil"/>
              <w:left w:val="nil"/>
              <w:bottom w:val="single" w:sz="4" w:space="0" w:color="auto"/>
              <w:right w:val="single" w:sz="4" w:space="0" w:color="auto"/>
            </w:tcBorders>
            <w:shd w:val="clear" w:color="auto" w:fill="auto"/>
            <w:vAlign w:val="center"/>
            <w:hideMark/>
          </w:tcPr>
          <w:p w14:paraId="192C75E0" w14:textId="77777777" w:rsidR="009F421C" w:rsidRPr="009F421C" w:rsidRDefault="009F421C" w:rsidP="009F421C">
            <w:pPr>
              <w:spacing w:after="0" w:line="240" w:lineRule="auto"/>
              <w:jc w:val="right"/>
              <w:rPr>
                <w:rFonts w:ascii="Arial" w:eastAsia="Times New Roman" w:hAnsi="Arial" w:cs="Arial"/>
                <w:sz w:val="20"/>
                <w:szCs w:val="20"/>
                <w:lang w:eastAsia="nb-NO"/>
              </w:rPr>
            </w:pPr>
            <w:r w:rsidRPr="009F421C">
              <w:rPr>
                <w:rFonts w:ascii="Arial" w:eastAsia="Times New Roman" w:hAnsi="Arial" w:cs="Arial"/>
                <w:sz w:val="20"/>
                <w:szCs w:val="20"/>
                <w:lang w:eastAsia="nb-NO"/>
              </w:rPr>
              <w:t>-1 900</w:t>
            </w:r>
          </w:p>
        </w:tc>
      </w:tr>
      <w:tr w:rsidR="009F421C" w:rsidRPr="009F421C" w14:paraId="3E31E3CF" w14:textId="77777777" w:rsidTr="009F421C">
        <w:trPr>
          <w:trHeight w:val="2235"/>
        </w:trPr>
        <w:tc>
          <w:tcPr>
            <w:tcW w:w="0" w:type="auto"/>
            <w:gridSpan w:val="6"/>
            <w:tcBorders>
              <w:top w:val="nil"/>
              <w:left w:val="single" w:sz="4" w:space="0" w:color="auto"/>
              <w:bottom w:val="single" w:sz="4" w:space="0" w:color="auto"/>
              <w:right w:val="single" w:sz="4" w:space="0" w:color="000000"/>
            </w:tcBorders>
            <w:shd w:val="clear" w:color="auto" w:fill="auto"/>
            <w:hideMark/>
          </w:tcPr>
          <w:p w14:paraId="3BB8DE38" w14:textId="77777777" w:rsidR="009F421C" w:rsidRPr="009F421C" w:rsidRDefault="009F421C" w:rsidP="009F421C">
            <w:pPr>
              <w:spacing w:after="0" w:line="240" w:lineRule="auto"/>
              <w:rPr>
                <w:rFonts w:ascii="Arial" w:eastAsia="Times New Roman" w:hAnsi="Arial" w:cs="Arial"/>
                <w:sz w:val="20"/>
                <w:szCs w:val="20"/>
                <w:lang w:eastAsia="nb-NO"/>
              </w:rPr>
            </w:pPr>
            <w:r w:rsidRPr="009F421C">
              <w:rPr>
                <w:rFonts w:ascii="Arial" w:eastAsia="Times New Roman" w:hAnsi="Arial" w:cs="Arial"/>
                <w:sz w:val="20"/>
                <w:szCs w:val="20"/>
                <w:lang w:eastAsia="nb-NO"/>
              </w:rPr>
              <w:t>For å møte veksten i eldrebefolkningen og at eldre skal bo lengst mulig hjemme er det avgjørende med tilstrekkelige hjemmetjenester. Det forslås likevel å redusere 2,5 årsverk i hjemmetjenesten. Reduksjonen i årsverk kommer i tillegg til tidligere kutt på samme område vedtatt i KS-sak 1/20. Dette vil medføre redusert kvalitet og omfang av tjenester til hjemmeboende. På sikt kan dette svekke hjemmetjenestens evne til å bidra til at flest mulig skal bo lengst mulig hjemme. Innsparingen vil være 0,7 millioner kroner for 2020. Helårsvirkning fra 2021 er 1,9 millioner kroner. Reduksjonen gjennomføres ved naturlig avgang der en ikke ansetter i ledige stillinger.</w:t>
            </w:r>
          </w:p>
        </w:tc>
      </w:tr>
      <w:tr w:rsidR="009F421C" w:rsidRPr="009F421C" w14:paraId="3F150214" w14:textId="77777777" w:rsidTr="009F421C">
        <w:trPr>
          <w:trHeight w:val="510"/>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1AFD5165" w14:textId="77777777" w:rsidR="009F421C" w:rsidRPr="009F421C" w:rsidRDefault="009F421C" w:rsidP="009F421C">
            <w:pPr>
              <w:spacing w:after="0" w:line="240" w:lineRule="auto"/>
              <w:rPr>
                <w:rFonts w:ascii="Arial" w:eastAsia="Times New Roman" w:hAnsi="Arial" w:cs="Arial"/>
                <w:sz w:val="20"/>
                <w:szCs w:val="20"/>
                <w:lang w:eastAsia="nb-NO"/>
              </w:rPr>
            </w:pPr>
            <w:r w:rsidRPr="009F421C">
              <w:rPr>
                <w:rFonts w:ascii="Arial" w:eastAsia="Times New Roman" w:hAnsi="Arial" w:cs="Arial"/>
                <w:sz w:val="20"/>
                <w:szCs w:val="20"/>
                <w:lang w:eastAsia="nb-NO"/>
              </w:rPr>
              <w:t xml:space="preserve">3. Kutte 3 plasser VTA </w:t>
            </w:r>
          </w:p>
        </w:tc>
        <w:tc>
          <w:tcPr>
            <w:tcW w:w="0" w:type="auto"/>
            <w:tcBorders>
              <w:top w:val="nil"/>
              <w:left w:val="nil"/>
              <w:bottom w:val="single" w:sz="4" w:space="0" w:color="auto"/>
              <w:right w:val="single" w:sz="4" w:space="0" w:color="auto"/>
            </w:tcBorders>
            <w:shd w:val="clear" w:color="auto" w:fill="auto"/>
            <w:vAlign w:val="center"/>
            <w:hideMark/>
          </w:tcPr>
          <w:p w14:paraId="03285754" w14:textId="77777777" w:rsidR="009F421C" w:rsidRPr="009F421C" w:rsidRDefault="009F421C" w:rsidP="009F421C">
            <w:pPr>
              <w:spacing w:after="0" w:line="240" w:lineRule="auto"/>
              <w:rPr>
                <w:rFonts w:ascii="Arial" w:eastAsia="Times New Roman" w:hAnsi="Arial" w:cs="Arial"/>
                <w:sz w:val="20"/>
                <w:szCs w:val="20"/>
                <w:lang w:eastAsia="nb-NO"/>
              </w:rPr>
            </w:pPr>
            <w:r w:rsidRPr="009F421C">
              <w:rPr>
                <w:rFonts w:ascii="Arial" w:eastAsia="Times New Roman" w:hAnsi="Arial" w:cs="Arial"/>
                <w:sz w:val="20"/>
                <w:szCs w:val="20"/>
                <w:lang w:eastAsia="nb-NO"/>
              </w:rPr>
              <w:t> </w:t>
            </w:r>
          </w:p>
        </w:tc>
        <w:tc>
          <w:tcPr>
            <w:tcW w:w="0" w:type="auto"/>
            <w:tcBorders>
              <w:top w:val="nil"/>
              <w:left w:val="nil"/>
              <w:bottom w:val="single" w:sz="4" w:space="0" w:color="auto"/>
              <w:right w:val="single" w:sz="4" w:space="0" w:color="auto"/>
            </w:tcBorders>
            <w:shd w:val="clear" w:color="auto" w:fill="auto"/>
            <w:vAlign w:val="center"/>
            <w:hideMark/>
          </w:tcPr>
          <w:p w14:paraId="3DAAD781" w14:textId="77777777" w:rsidR="009F421C" w:rsidRPr="009F421C" w:rsidRDefault="009F421C" w:rsidP="009F421C">
            <w:pPr>
              <w:spacing w:after="0" w:line="240" w:lineRule="auto"/>
              <w:jc w:val="right"/>
              <w:rPr>
                <w:rFonts w:ascii="Arial" w:eastAsia="Times New Roman" w:hAnsi="Arial" w:cs="Arial"/>
                <w:sz w:val="20"/>
                <w:szCs w:val="20"/>
                <w:lang w:eastAsia="nb-NO"/>
              </w:rPr>
            </w:pPr>
            <w:r w:rsidRPr="009F421C">
              <w:rPr>
                <w:rFonts w:ascii="Arial" w:eastAsia="Times New Roman" w:hAnsi="Arial" w:cs="Arial"/>
                <w:sz w:val="20"/>
                <w:szCs w:val="20"/>
                <w:lang w:eastAsia="nb-NO"/>
              </w:rPr>
              <w:t>-650</w:t>
            </w:r>
          </w:p>
        </w:tc>
        <w:tc>
          <w:tcPr>
            <w:tcW w:w="0" w:type="auto"/>
            <w:tcBorders>
              <w:top w:val="nil"/>
              <w:left w:val="nil"/>
              <w:bottom w:val="single" w:sz="4" w:space="0" w:color="auto"/>
              <w:right w:val="single" w:sz="4" w:space="0" w:color="auto"/>
            </w:tcBorders>
            <w:shd w:val="clear" w:color="auto" w:fill="auto"/>
            <w:vAlign w:val="center"/>
            <w:hideMark/>
          </w:tcPr>
          <w:p w14:paraId="5E1A4D3A" w14:textId="77777777" w:rsidR="009F421C" w:rsidRPr="009F421C" w:rsidRDefault="009F421C" w:rsidP="009F421C">
            <w:pPr>
              <w:spacing w:after="0" w:line="240" w:lineRule="auto"/>
              <w:jc w:val="right"/>
              <w:rPr>
                <w:rFonts w:ascii="Arial" w:eastAsia="Times New Roman" w:hAnsi="Arial" w:cs="Arial"/>
                <w:sz w:val="20"/>
                <w:szCs w:val="20"/>
                <w:lang w:eastAsia="nb-NO"/>
              </w:rPr>
            </w:pPr>
            <w:r w:rsidRPr="009F421C">
              <w:rPr>
                <w:rFonts w:ascii="Arial" w:eastAsia="Times New Roman" w:hAnsi="Arial" w:cs="Arial"/>
                <w:sz w:val="20"/>
                <w:szCs w:val="20"/>
                <w:lang w:eastAsia="nb-NO"/>
              </w:rPr>
              <w:t>-650</w:t>
            </w:r>
          </w:p>
        </w:tc>
        <w:tc>
          <w:tcPr>
            <w:tcW w:w="0" w:type="auto"/>
            <w:tcBorders>
              <w:top w:val="nil"/>
              <w:left w:val="nil"/>
              <w:bottom w:val="single" w:sz="4" w:space="0" w:color="auto"/>
              <w:right w:val="single" w:sz="4" w:space="0" w:color="auto"/>
            </w:tcBorders>
            <w:shd w:val="clear" w:color="auto" w:fill="auto"/>
            <w:vAlign w:val="center"/>
            <w:hideMark/>
          </w:tcPr>
          <w:p w14:paraId="321180FD" w14:textId="77777777" w:rsidR="009F421C" w:rsidRPr="009F421C" w:rsidRDefault="009F421C" w:rsidP="009F421C">
            <w:pPr>
              <w:spacing w:after="0" w:line="240" w:lineRule="auto"/>
              <w:jc w:val="right"/>
              <w:rPr>
                <w:rFonts w:ascii="Arial" w:eastAsia="Times New Roman" w:hAnsi="Arial" w:cs="Arial"/>
                <w:sz w:val="20"/>
                <w:szCs w:val="20"/>
                <w:lang w:eastAsia="nb-NO"/>
              </w:rPr>
            </w:pPr>
            <w:r w:rsidRPr="009F421C">
              <w:rPr>
                <w:rFonts w:ascii="Arial" w:eastAsia="Times New Roman" w:hAnsi="Arial" w:cs="Arial"/>
                <w:sz w:val="20"/>
                <w:szCs w:val="20"/>
                <w:lang w:eastAsia="nb-NO"/>
              </w:rPr>
              <w:t>-650</w:t>
            </w:r>
          </w:p>
        </w:tc>
        <w:tc>
          <w:tcPr>
            <w:tcW w:w="0" w:type="auto"/>
            <w:tcBorders>
              <w:top w:val="nil"/>
              <w:left w:val="nil"/>
              <w:bottom w:val="single" w:sz="4" w:space="0" w:color="auto"/>
              <w:right w:val="single" w:sz="4" w:space="0" w:color="auto"/>
            </w:tcBorders>
            <w:shd w:val="clear" w:color="auto" w:fill="auto"/>
            <w:vAlign w:val="center"/>
            <w:hideMark/>
          </w:tcPr>
          <w:p w14:paraId="648E385C" w14:textId="77777777" w:rsidR="009F421C" w:rsidRPr="009F421C" w:rsidRDefault="009F421C" w:rsidP="009F421C">
            <w:pPr>
              <w:spacing w:after="0" w:line="240" w:lineRule="auto"/>
              <w:jc w:val="right"/>
              <w:rPr>
                <w:rFonts w:ascii="Arial" w:eastAsia="Times New Roman" w:hAnsi="Arial" w:cs="Arial"/>
                <w:sz w:val="20"/>
                <w:szCs w:val="20"/>
                <w:lang w:eastAsia="nb-NO"/>
              </w:rPr>
            </w:pPr>
            <w:r w:rsidRPr="009F421C">
              <w:rPr>
                <w:rFonts w:ascii="Arial" w:eastAsia="Times New Roman" w:hAnsi="Arial" w:cs="Arial"/>
                <w:sz w:val="20"/>
                <w:szCs w:val="20"/>
                <w:lang w:eastAsia="nb-NO"/>
              </w:rPr>
              <w:t>-650</w:t>
            </w:r>
          </w:p>
        </w:tc>
      </w:tr>
      <w:tr w:rsidR="009F421C" w:rsidRPr="009F421C" w14:paraId="53D2EF87" w14:textId="77777777" w:rsidTr="009F421C">
        <w:trPr>
          <w:trHeight w:val="1260"/>
        </w:trPr>
        <w:tc>
          <w:tcPr>
            <w:tcW w:w="0" w:type="auto"/>
            <w:gridSpan w:val="6"/>
            <w:tcBorders>
              <w:top w:val="nil"/>
              <w:left w:val="single" w:sz="4" w:space="0" w:color="auto"/>
              <w:bottom w:val="single" w:sz="4" w:space="0" w:color="auto"/>
              <w:right w:val="single" w:sz="4" w:space="0" w:color="000000"/>
            </w:tcBorders>
            <w:shd w:val="clear" w:color="auto" w:fill="auto"/>
            <w:hideMark/>
          </w:tcPr>
          <w:p w14:paraId="23FD9F3F" w14:textId="77777777" w:rsidR="009F421C" w:rsidRPr="009F421C" w:rsidRDefault="009F421C" w:rsidP="009F421C">
            <w:pPr>
              <w:spacing w:after="0" w:line="240" w:lineRule="auto"/>
              <w:rPr>
                <w:rFonts w:ascii="Arial" w:eastAsia="Times New Roman" w:hAnsi="Arial" w:cs="Arial"/>
                <w:sz w:val="20"/>
                <w:szCs w:val="20"/>
                <w:lang w:eastAsia="nb-NO"/>
              </w:rPr>
            </w:pPr>
            <w:r w:rsidRPr="009F421C">
              <w:rPr>
                <w:rFonts w:ascii="Arial" w:eastAsia="Times New Roman" w:hAnsi="Arial" w:cs="Arial"/>
                <w:sz w:val="20"/>
                <w:szCs w:val="20"/>
                <w:lang w:eastAsia="nb-NO"/>
              </w:rPr>
              <w:t>9 personer med psykiske lidelser deler 3 VTA-plasser i Sandnes Proservice. Kommunen dekker kostnadene til plassene fullt ut. Det foreslås å legge ned tilbudet. Dette vil gi de aktuelle deltakerne et dårligere tilbud. På grunn av oppsigelsestid i tiltaket vil innsparingen vil være redusert i 2020, med helårsvirkning 650 000 kroner fra 2021.</w:t>
            </w:r>
          </w:p>
        </w:tc>
      </w:tr>
      <w:tr w:rsidR="009F421C" w:rsidRPr="009F421C" w14:paraId="58CF7BA7" w14:textId="77777777" w:rsidTr="009F421C">
        <w:trPr>
          <w:trHeight w:val="765"/>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5E3BFE5C" w14:textId="77777777" w:rsidR="009F421C" w:rsidRPr="009F421C" w:rsidRDefault="009F421C" w:rsidP="009F421C">
            <w:pPr>
              <w:spacing w:after="0" w:line="240" w:lineRule="auto"/>
              <w:rPr>
                <w:rFonts w:ascii="Arial" w:eastAsia="Times New Roman" w:hAnsi="Arial" w:cs="Arial"/>
                <w:sz w:val="20"/>
                <w:szCs w:val="20"/>
                <w:lang w:eastAsia="nb-NO"/>
              </w:rPr>
            </w:pPr>
            <w:r w:rsidRPr="009F421C">
              <w:rPr>
                <w:rFonts w:ascii="Arial" w:eastAsia="Times New Roman" w:hAnsi="Arial" w:cs="Arial"/>
                <w:sz w:val="20"/>
                <w:szCs w:val="20"/>
                <w:lang w:eastAsia="nb-NO"/>
              </w:rPr>
              <w:t xml:space="preserve">4. Redusert finansiering VTA </w:t>
            </w:r>
          </w:p>
        </w:tc>
        <w:tc>
          <w:tcPr>
            <w:tcW w:w="0" w:type="auto"/>
            <w:tcBorders>
              <w:top w:val="nil"/>
              <w:left w:val="nil"/>
              <w:bottom w:val="single" w:sz="4" w:space="0" w:color="auto"/>
              <w:right w:val="single" w:sz="4" w:space="0" w:color="auto"/>
            </w:tcBorders>
            <w:shd w:val="clear" w:color="auto" w:fill="auto"/>
            <w:vAlign w:val="center"/>
            <w:hideMark/>
          </w:tcPr>
          <w:p w14:paraId="3E99F3FA" w14:textId="77777777" w:rsidR="009F421C" w:rsidRPr="009F421C" w:rsidRDefault="009F421C" w:rsidP="009F421C">
            <w:pPr>
              <w:spacing w:after="0" w:line="240" w:lineRule="auto"/>
              <w:rPr>
                <w:rFonts w:ascii="Arial" w:eastAsia="Times New Roman" w:hAnsi="Arial" w:cs="Arial"/>
                <w:sz w:val="20"/>
                <w:szCs w:val="20"/>
                <w:lang w:eastAsia="nb-NO"/>
              </w:rPr>
            </w:pPr>
            <w:r w:rsidRPr="009F421C">
              <w:rPr>
                <w:rFonts w:ascii="Arial" w:eastAsia="Times New Roman" w:hAnsi="Arial" w:cs="Arial"/>
                <w:sz w:val="20"/>
                <w:szCs w:val="20"/>
                <w:lang w:eastAsia="nb-NO"/>
              </w:rPr>
              <w:t> </w:t>
            </w:r>
          </w:p>
        </w:tc>
        <w:tc>
          <w:tcPr>
            <w:tcW w:w="0" w:type="auto"/>
            <w:tcBorders>
              <w:top w:val="nil"/>
              <w:left w:val="nil"/>
              <w:bottom w:val="single" w:sz="4" w:space="0" w:color="auto"/>
              <w:right w:val="single" w:sz="4" w:space="0" w:color="auto"/>
            </w:tcBorders>
            <w:shd w:val="clear" w:color="auto" w:fill="auto"/>
            <w:vAlign w:val="center"/>
            <w:hideMark/>
          </w:tcPr>
          <w:p w14:paraId="33318E85" w14:textId="77777777" w:rsidR="009F421C" w:rsidRPr="009F421C" w:rsidRDefault="009F421C" w:rsidP="009F421C">
            <w:pPr>
              <w:spacing w:after="0" w:line="240" w:lineRule="auto"/>
              <w:jc w:val="right"/>
              <w:rPr>
                <w:rFonts w:ascii="Arial" w:eastAsia="Times New Roman" w:hAnsi="Arial" w:cs="Arial"/>
                <w:sz w:val="20"/>
                <w:szCs w:val="20"/>
                <w:lang w:eastAsia="nb-NO"/>
              </w:rPr>
            </w:pPr>
            <w:r w:rsidRPr="009F421C">
              <w:rPr>
                <w:rFonts w:ascii="Arial" w:eastAsia="Times New Roman" w:hAnsi="Arial" w:cs="Arial"/>
                <w:sz w:val="20"/>
                <w:szCs w:val="20"/>
                <w:lang w:eastAsia="nb-NO"/>
              </w:rPr>
              <w:t>-800</w:t>
            </w:r>
          </w:p>
        </w:tc>
        <w:tc>
          <w:tcPr>
            <w:tcW w:w="0" w:type="auto"/>
            <w:tcBorders>
              <w:top w:val="nil"/>
              <w:left w:val="nil"/>
              <w:bottom w:val="single" w:sz="4" w:space="0" w:color="auto"/>
              <w:right w:val="single" w:sz="4" w:space="0" w:color="auto"/>
            </w:tcBorders>
            <w:shd w:val="clear" w:color="auto" w:fill="auto"/>
            <w:vAlign w:val="center"/>
            <w:hideMark/>
          </w:tcPr>
          <w:p w14:paraId="0F354FD9" w14:textId="77777777" w:rsidR="009F421C" w:rsidRPr="009F421C" w:rsidRDefault="009F421C" w:rsidP="009F421C">
            <w:pPr>
              <w:spacing w:after="0" w:line="240" w:lineRule="auto"/>
              <w:jc w:val="right"/>
              <w:rPr>
                <w:rFonts w:ascii="Arial" w:eastAsia="Times New Roman" w:hAnsi="Arial" w:cs="Arial"/>
                <w:sz w:val="20"/>
                <w:szCs w:val="20"/>
                <w:lang w:eastAsia="nb-NO"/>
              </w:rPr>
            </w:pPr>
            <w:r w:rsidRPr="009F421C">
              <w:rPr>
                <w:rFonts w:ascii="Arial" w:eastAsia="Times New Roman" w:hAnsi="Arial" w:cs="Arial"/>
                <w:sz w:val="20"/>
                <w:szCs w:val="20"/>
                <w:lang w:eastAsia="nb-NO"/>
              </w:rPr>
              <w:t>-800</w:t>
            </w:r>
          </w:p>
        </w:tc>
        <w:tc>
          <w:tcPr>
            <w:tcW w:w="0" w:type="auto"/>
            <w:tcBorders>
              <w:top w:val="nil"/>
              <w:left w:val="nil"/>
              <w:bottom w:val="single" w:sz="4" w:space="0" w:color="auto"/>
              <w:right w:val="single" w:sz="4" w:space="0" w:color="auto"/>
            </w:tcBorders>
            <w:shd w:val="clear" w:color="auto" w:fill="auto"/>
            <w:vAlign w:val="center"/>
            <w:hideMark/>
          </w:tcPr>
          <w:p w14:paraId="0B44EEE8" w14:textId="77777777" w:rsidR="009F421C" w:rsidRPr="009F421C" w:rsidRDefault="009F421C" w:rsidP="009F421C">
            <w:pPr>
              <w:spacing w:after="0" w:line="240" w:lineRule="auto"/>
              <w:jc w:val="right"/>
              <w:rPr>
                <w:rFonts w:ascii="Arial" w:eastAsia="Times New Roman" w:hAnsi="Arial" w:cs="Arial"/>
                <w:sz w:val="20"/>
                <w:szCs w:val="20"/>
                <w:lang w:eastAsia="nb-NO"/>
              </w:rPr>
            </w:pPr>
            <w:r w:rsidRPr="009F421C">
              <w:rPr>
                <w:rFonts w:ascii="Arial" w:eastAsia="Times New Roman" w:hAnsi="Arial" w:cs="Arial"/>
                <w:sz w:val="20"/>
                <w:szCs w:val="20"/>
                <w:lang w:eastAsia="nb-NO"/>
              </w:rPr>
              <w:t>-800</w:t>
            </w:r>
          </w:p>
        </w:tc>
        <w:tc>
          <w:tcPr>
            <w:tcW w:w="0" w:type="auto"/>
            <w:tcBorders>
              <w:top w:val="nil"/>
              <w:left w:val="nil"/>
              <w:bottom w:val="single" w:sz="4" w:space="0" w:color="auto"/>
              <w:right w:val="single" w:sz="4" w:space="0" w:color="auto"/>
            </w:tcBorders>
            <w:shd w:val="clear" w:color="auto" w:fill="auto"/>
            <w:vAlign w:val="center"/>
            <w:hideMark/>
          </w:tcPr>
          <w:p w14:paraId="6E8E0129" w14:textId="77777777" w:rsidR="009F421C" w:rsidRPr="009F421C" w:rsidRDefault="009F421C" w:rsidP="009F421C">
            <w:pPr>
              <w:spacing w:after="0" w:line="240" w:lineRule="auto"/>
              <w:jc w:val="right"/>
              <w:rPr>
                <w:rFonts w:ascii="Arial" w:eastAsia="Times New Roman" w:hAnsi="Arial" w:cs="Arial"/>
                <w:sz w:val="20"/>
                <w:szCs w:val="20"/>
                <w:lang w:eastAsia="nb-NO"/>
              </w:rPr>
            </w:pPr>
            <w:r w:rsidRPr="009F421C">
              <w:rPr>
                <w:rFonts w:ascii="Arial" w:eastAsia="Times New Roman" w:hAnsi="Arial" w:cs="Arial"/>
                <w:sz w:val="20"/>
                <w:szCs w:val="20"/>
                <w:lang w:eastAsia="nb-NO"/>
              </w:rPr>
              <w:t>-800</w:t>
            </w:r>
          </w:p>
        </w:tc>
      </w:tr>
      <w:tr w:rsidR="009F421C" w:rsidRPr="009F421C" w14:paraId="45D074C7" w14:textId="77777777" w:rsidTr="009F421C">
        <w:trPr>
          <w:trHeight w:val="1935"/>
        </w:trPr>
        <w:tc>
          <w:tcPr>
            <w:tcW w:w="0" w:type="auto"/>
            <w:gridSpan w:val="6"/>
            <w:tcBorders>
              <w:top w:val="nil"/>
              <w:left w:val="single" w:sz="4" w:space="0" w:color="auto"/>
              <w:bottom w:val="single" w:sz="4" w:space="0" w:color="auto"/>
              <w:right w:val="single" w:sz="4" w:space="0" w:color="000000"/>
            </w:tcBorders>
            <w:shd w:val="clear" w:color="auto" w:fill="auto"/>
            <w:vAlign w:val="center"/>
            <w:hideMark/>
          </w:tcPr>
          <w:p w14:paraId="2AC795F4" w14:textId="77777777" w:rsidR="009F421C" w:rsidRPr="009F421C" w:rsidRDefault="009F421C" w:rsidP="009F421C">
            <w:pPr>
              <w:spacing w:after="0" w:line="240" w:lineRule="auto"/>
              <w:rPr>
                <w:rFonts w:ascii="Arial" w:eastAsia="Times New Roman" w:hAnsi="Arial" w:cs="Arial"/>
                <w:sz w:val="20"/>
                <w:szCs w:val="20"/>
                <w:lang w:eastAsia="nb-NO"/>
              </w:rPr>
            </w:pPr>
            <w:r w:rsidRPr="009F421C">
              <w:rPr>
                <w:rFonts w:ascii="Arial" w:eastAsia="Times New Roman" w:hAnsi="Arial" w:cs="Arial"/>
                <w:sz w:val="20"/>
                <w:szCs w:val="20"/>
                <w:lang w:eastAsia="nb-NO"/>
              </w:rPr>
              <w:t>Sandnes kommune har hatt avtale med Sandnes Proservice om VTA-plasser siden 2004. I avtalen har kommunen betalt medfinansieringsandel på 29,7 prosent av statlig sats per plass. Kravet til kommunal egenandel i henhold til forskriften er minimum 25 prosent. Det skal nå inngås ny avtale og kommunen har vært tydelig på behov for å kutte kostnader gjennom redusert prosentsats. Gjennom reduksjon av kommunens andel fra 29,7 prosent til 25 prosent av statlig sats, kan kommunen spare om lag kr 800 000 kroner per år, gjeldende fra 2021.</w:t>
            </w:r>
          </w:p>
        </w:tc>
      </w:tr>
      <w:tr w:rsidR="009F421C" w:rsidRPr="009F421C" w14:paraId="0808E7F3" w14:textId="77777777" w:rsidTr="009F421C">
        <w:trPr>
          <w:trHeight w:val="510"/>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691CC68A" w14:textId="77777777" w:rsidR="009F421C" w:rsidRPr="009F421C" w:rsidRDefault="009F421C" w:rsidP="009F421C">
            <w:pPr>
              <w:spacing w:after="0" w:line="240" w:lineRule="auto"/>
              <w:rPr>
                <w:rFonts w:ascii="Arial" w:eastAsia="Times New Roman" w:hAnsi="Arial" w:cs="Arial"/>
                <w:sz w:val="20"/>
                <w:szCs w:val="20"/>
                <w:lang w:eastAsia="nb-NO"/>
              </w:rPr>
            </w:pPr>
            <w:r w:rsidRPr="009F421C">
              <w:rPr>
                <w:rFonts w:ascii="Arial" w:eastAsia="Times New Roman" w:hAnsi="Arial" w:cs="Arial"/>
                <w:sz w:val="20"/>
                <w:szCs w:val="20"/>
                <w:lang w:eastAsia="nb-NO"/>
              </w:rPr>
              <w:t xml:space="preserve">7. Redusere 1,9 årsverk </w:t>
            </w:r>
          </w:p>
        </w:tc>
        <w:tc>
          <w:tcPr>
            <w:tcW w:w="0" w:type="auto"/>
            <w:tcBorders>
              <w:top w:val="nil"/>
              <w:left w:val="nil"/>
              <w:bottom w:val="single" w:sz="4" w:space="0" w:color="auto"/>
              <w:right w:val="single" w:sz="4" w:space="0" w:color="auto"/>
            </w:tcBorders>
            <w:shd w:val="clear" w:color="auto" w:fill="auto"/>
            <w:vAlign w:val="center"/>
            <w:hideMark/>
          </w:tcPr>
          <w:p w14:paraId="0FF98A95" w14:textId="77777777" w:rsidR="009F421C" w:rsidRPr="009F421C" w:rsidRDefault="009F421C" w:rsidP="009F421C">
            <w:pPr>
              <w:spacing w:after="0" w:line="240" w:lineRule="auto"/>
              <w:jc w:val="right"/>
              <w:rPr>
                <w:rFonts w:ascii="Arial" w:eastAsia="Times New Roman" w:hAnsi="Arial" w:cs="Arial"/>
                <w:sz w:val="20"/>
                <w:szCs w:val="20"/>
                <w:lang w:eastAsia="nb-NO"/>
              </w:rPr>
            </w:pPr>
            <w:r w:rsidRPr="009F421C">
              <w:rPr>
                <w:rFonts w:ascii="Arial" w:eastAsia="Times New Roman" w:hAnsi="Arial" w:cs="Arial"/>
                <w:sz w:val="20"/>
                <w:szCs w:val="20"/>
                <w:lang w:eastAsia="nb-NO"/>
              </w:rPr>
              <w:t>-1 250</w:t>
            </w:r>
          </w:p>
        </w:tc>
        <w:tc>
          <w:tcPr>
            <w:tcW w:w="0" w:type="auto"/>
            <w:tcBorders>
              <w:top w:val="nil"/>
              <w:left w:val="nil"/>
              <w:bottom w:val="single" w:sz="4" w:space="0" w:color="auto"/>
              <w:right w:val="single" w:sz="4" w:space="0" w:color="auto"/>
            </w:tcBorders>
            <w:shd w:val="clear" w:color="auto" w:fill="auto"/>
            <w:vAlign w:val="center"/>
            <w:hideMark/>
          </w:tcPr>
          <w:p w14:paraId="73461F90" w14:textId="77777777" w:rsidR="009F421C" w:rsidRPr="009F421C" w:rsidRDefault="009F421C" w:rsidP="009F421C">
            <w:pPr>
              <w:spacing w:after="0" w:line="240" w:lineRule="auto"/>
              <w:jc w:val="right"/>
              <w:rPr>
                <w:rFonts w:ascii="Arial" w:eastAsia="Times New Roman" w:hAnsi="Arial" w:cs="Arial"/>
                <w:sz w:val="20"/>
                <w:szCs w:val="20"/>
                <w:lang w:eastAsia="nb-NO"/>
              </w:rPr>
            </w:pPr>
            <w:r w:rsidRPr="009F421C">
              <w:rPr>
                <w:rFonts w:ascii="Arial" w:eastAsia="Times New Roman" w:hAnsi="Arial" w:cs="Arial"/>
                <w:sz w:val="20"/>
                <w:szCs w:val="20"/>
                <w:lang w:eastAsia="nb-NO"/>
              </w:rPr>
              <w:t>-1 250</w:t>
            </w:r>
          </w:p>
        </w:tc>
        <w:tc>
          <w:tcPr>
            <w:tcW w:w="0" w:type="auto"/>
            <w:tcBorders>
              <w:top w:val="nil"/>
              <w:left w:val="nil"/>
              <w:bottom w:val="single" w:sz="4" w:space="0" w:color="auto"/>
              <w:right w:val="single" w:sz="4" w:space="0" w:color="auto"/>
            </w:tcBorders>
            <w:shd w:val="clear" w:color="auto" w:fill="auto"/>
            <w:vAlign w:val="center"/>
            <w:hideMark/>
          </w:tcPr>
          <w:p w14:paraId="6435C24F" w14:textId="77777777" w:rsidR="009F421C" w:rsidRPr="009F421C" w:rsidRDefault="009F421C" w:rsidP="009F421C">
            <w:pPr>
              <w:spacing w:after="0" w:line="240" w:lineRule="auto"/>
              <w:jc w:val="right"/>
              <w:rPr>
                <w:rFonts w:ascii="Arial" w:eastAsia="Times New Roman" w:hAnsi="Arial" w:cs="Arial"/>
                <w:sz w:val="20"/>
                <w:szCs w:val="20"/>
                <w:lang w:eastAsia="nb-NO"/>
              </w:rPr>
            </w:pPr>
            <w:r w:rsidRPr="009F421C">
              <w:rPr>
                <w:rFonts w:ascii="Arial" w:eastAsia="Times New Roman" w:hAnsi="Arial" w:cs="Arial"/>
                <w:sz w:val="20"/>
                <w:szCs w:val="20"/>
                <w:lang w:eastAsia="nb-NO"/>
              </w:rPr>
              <w:t>-1 250</w:t>
            </w:r>
          </w:p>
        </w:tc>
        <w:tc>
          <w:tcPr>
            <w:tcW w:w="0" w:type="auto"/>
            <w:tcBorders>
              <w:top w:val="nil"/>
              <w:left w:val="nil"/>
              <w:bottom w:val="single" w:sz="4" w:space="0" w:color="auto"/>
              <w:right w:val="single" w:sz="4" w:space="0" w:color="auto"/>
            </w:tcBorders>
            <w:shd w:val="clear" w:color="auto" w:fill="auto"/>
            <w:vAlign w:val="center"/>
            <w:hideMark/>
          </w:tcPr>
          <w:p w14:paraId="7D6C3939" w14:textId="77777777" w:rsidR="009F421C" w:rsidRPr="009F421C" w:rsidRDefault="009F421C" w:rsidP="009F421C">
            <w:pPr>
              <w:spacing w:after="0" w:line="240" w:lineRule="auto"/>
              <w:jc w:val="right"/>
              <w:rPr>
                <w:rFonts w:ascii="Arial" w:eastAsia="Times New Roman" w:hAnsi="Arial" w:cs="Arial"/>
                <w:sz w:val="20"/>
                <w:szCs w:val="20"/>
                <w:lang w:eastAsia="nb-NO"/>
              </w:rPr>
            </w:pPr>
            <w:r w:rsidRPr="009F421C">
              <w:rPr>
                <w:rFonts w:ascii="Arial" w:eastAsia="Times New Roman" w:hAnsi="Arial" w:cs="Arial"/>
                <w:sz w:val="20"/>
                <w:szCs w:val="20"/>
                <w:lang w:eastAsia="nb-NO"/>
              </w:rPr>
              <w:t>-1 250</w:t>
            </w:r>
          </w:p>
        </w:tc>
        <w:tc>
          <w:tcPr>
            <w:tcW w:w="0" w:type="auto"/>
            <w:tcBorders>
              <w:top w:val="nil"/>
              <w:left w:val="nil"/>
              <w:bottom w:val="single" w:sz="4" w:space="0" w:color="auto"/>
              <w:right w:val="single" w:sz="4" w:space="0" w:color="auto"/>
            </w:tcBorders>
            <w:shd w:val="clear" w:color="auto" w:fill="auto"/>
            <w:vAlign w:val="center"/>
            <w:hideMark/>
          </w:tcPr>
          <w:p w14:paraId="3BDC2875" w14:textId="77777777" w:rsidR="009F421C" w:rsidRPr="009F421C" w:rsidRDefault="009F421C" w:rsidP="009F421C">
            <w:pPr>
              <w:spacing w:after="0" w:line="240" w:lineRule="auto"/>
              <w:jc w:val="right"/>
              <w:rPr>
                <w:rFonts w:ascii="Arial" w:eastAsia="Times New Roman" w:hAnsi="Arial" w:cs="Arial"/>
                <w:sz w:val="20"/>
                <w:szCs w:val="20"/>
                <w:lang w:eastAsia="nb-NO"/>
              </w:rPr>
            </w:pPr>
            <w:r w:rsidRPr="009F421C">
              <w:rPr>
                <w:rFonts w:ascii="Arial" w:eastAsia="Times New Roman" w:hAnsi="Arial" w:cs="Arial"/>
                <w:sz w:val="20"/>
                <w:szCs w:val="20"/>
                <w:lang w:eastAsia="nb-NO"/>
              </w:rPr>
              <w:t>-1 250</w:t>
            </w:r>
          </w:p>
        </w:tc>
      </w:tr>
      <w:tr w:rsidR="009F421C" w:rsidRPr="009F421C" w14:paraId="00B24778" w14:textId="77777777" w:rsidTr="009F421C">
        <w:trPr>
          <w:trHeight w:val="960"/>
        </w:trPr>
        <w:tc>
          <w:tcPr>
            <w:tcW w:w="0" w:type="auto"/>
            <w:gridSpan w:val="6"/>
            <w:tcBorders>
              <w:top w:val="single" w:sz="4" w:space="0" w:color="auto"/>
              <w:left w:val="single" w:sz="4" w:space="0" w:color="auto"/>
              <w:bottom w:val="single" w:sz="4" w:space="0" w:color="auto"/>
              <w:right w:val="single" w:sz="4" w:space="0" w:color="000000"/>
            </w:tcBorders>
            <w:shd w:val="clear" w:color="auto" w:fill="auto"/>
            <w:hideMark/>
          </w:tcPr>
          <w:p w14:paraId="58B707C7" w14:textId="77777777" w:rsidR="009F421C" w:rsidRPr="009F421C" w:rsidRDefault="009F421C" w:rsidP="009F421C">
            <w:pPr>
              <w:spacing w:after="0" w:line="240" w:lineRule="auto"/>
              <w:rPr>
                <w:rFonts w:ascii="Arial" w:eastAsia="Times New Roman" w:hAnsi="Arial" w:cs="Arial"/>
                <w:sz w:val="20"/>
                <w:szCs w:val="20"/>
                <w:lang w:eastAsia="nb-NO"/>
              </w:rPr>
            </w:pPr>
            <w:r w:rsidRPr="009F421C">
              <w:rPr>
                <w:rFonts w:ascii="Arial" w:eastAsia="Times New Roman" w:hAnsi="Arial" w:cs="Arial"/>
                <w:sz w:val="20"/>
                <w:szCs w:val="20"/>
                <w:lang w:eastAsia="nb-NO"/>
              </w:rPr>
              <w:lastRenderedPageBreak/>
              <w:t xml:space="preserve">Virksomhetene </w:t>
            </w:r>
            <w:proofErr w:type="spellStart"/>
            <w:r w:rsidRPr="009F421C">
              <w:rPr>
                <w:rFonts w:ascii="Arial" w:eastAsia="Times New Roman" w:hAnsi="Arial" w:cs="Arial"/>
                <w:sz w:val="20"/>
                <w:szCs w:val="20"/>
                <w:lang w:eastAsia="nb-NO"/>
              </w:rPr>
              <w:t>fysio</w:t>
            </w:r>
            <w:proofErr w:type="spellEnd"/>
            <w:r w:rsidRPr="009F421C">
              <w:rPr>
                <w:rFonts w:ascii="Arial" w:eastAsia="Times New Roman" w:hAnsi="Arial" w:cs="Arial"/>
                <w:sz w:val="20"/>
                <w:szCs w:val="20"/>
                <w:lang w:eastAsia="nb-NO"/>
              </w:rPr>
              <w:t xml:space="preserve">-ergotjenestene, boligtjenesten og </w:t>
            </w:r>
            <w:proofErr w:type="spellStart"/>
            <w:r w:rsidRPr="009F421C">
              <w:rPr>
                <w:rFonts w:ascii="Arial" w:eastAsia="Times New Roman" w:hAnsi="Arial" w:cs="Arial"/>
                <w:sz w:val="20"/>
                <w:szCs w:val="20"/>
                <w:lang w:eastAsia="nb-NO"/>
              </w:rPr>
              <w:t>flyktningenheten</w:t>
            </w:r>
            <w:proofErr w:type="spellEnd"/>
            <w:r w:rsidRPr="009F421C">
              <w:rPr>
                <w:rFonts w:ascii="Arial" w:eastAsia="Times New Roman" w:hAnsi="Arial" w:cs="Arial"/>
                <w:sz w:val="20"/>
                <w:szCs w:val="20"/>
                <w:lang w:eastAsia="nb-NO"/>
              </w:rPr>
              <w:t xml:space="preserve"> reduserer til sammen 1,9 årsverk, tilsvarende kr 1,25 millioner kroner. På grunn av vakanser er dette realiserbart fra 2020.</w:t>
            </w:r>
          </w:p>
        </w:tc>
      </w:tr>
      <w:tr w:rsidR="009F421C" w:rsidRPr="009F421C" w14:paraId="2898FDAC" w14:textId="77777777" w:rsidTr="009F421C">
        <w:trPr>
          <w:trHeight w:val="1020"/>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526C88D4" w14:textId="77777777" w:rsidR="009F421C" w:rsidRPr="009F421C" w:rsidRDefault="009F421C" w:rsidP="009F421C">
            <w:pPr>
              <w:spacing w:after="0" w:line="240" w:lineRule="auto"/>
              <w:rPr>
                <w:rFonts w:ascii="Arial" w:eastAsia="Times New Roman" w:hAnsi="Arial" w:cs="Arial"/>
                <w:sz w:val="20"/>
                <w:szCs w:val="20"/>
                <w:lang w:eastAsia="nb-NO"/>
              </w:rPr>
            </w:pPr>
            <w:r w:rsidRPr="009F421C">
              <w:rPr>
                <w:rFonts w:ascii="Arial" w:eastAsia="Times New Roman" w:hAnsi="Arial" w:cs="Arial"/>
                <w:sz w:val="20"/>
                <w:szCs w:val="20"/>
                <w:lang w:eastAsia="nb-NO"/>
              </w:rPr>
              <w:t>8. Redusere 2 årsverk Mestringsenheten</w:t>
            </w:r>
          </w:p>
        </w:tc>
        <w:tc>
          <w:tcPr>
            <w:tcW w:w="0" w:type="auto"/>
            <w:tcBorders>
              <w:top w:val="nil"/>
              <w:left w:val="nil"/>
              <w:bottom w:val="single" w:sz="4" w:space="0" w:color="auto"/>
              <w:right w:val="single" w:sz="4" w:space="0" w:color="auto"/>
            </w:tcBorders>
            <w:shd w:val="clear" w:color="auto" w:fill="auto"/>
            <w:vAlign w:val="center"/>
            <w:hideMark/>
          </w:tcPr>
          <w:p w14:paraId="28CA1CBD" w14:textId="77777777" w:rsidR="009F421C" w:rsidRPr="009F421C" w:rsidRDefault="009F421C" w:rsidP="009F421C">
            <w:pPr>
              <w:spacing w:after="0" w:line="240" w:lineRule="auto"/>
              <w:jc w:val="right"/>
              <w:rPr>
                <w:rFonts w:ascii="Arial" w:eastAsia="Times New Roman" w:hAnsi="Arial" w:cs="Arial"/>
                <w:sz w:val="20"/>
                <w:szCs w:val="20"/>
                <w:lang w:eastAsia="nb-NO"/>
              </w:rPr>
            </w:pPr>
            <w:r w:rsidRPr="009F421C">
              <w:rPr>
                <w:rFonts w:ascii="Arial" w:eastAsia="Times New Roman" w:hAnsi="Arial" w:cs="Arial"/>
                <w:sz w:val="20"/>
                <w:szCs w:val="20"/>
                <w:lang w:eastAsia="nb-NO"/>
              </w:rPr>
              <w:t>-800</w:t>
            </w:r>
          </w:p>
        </w:tc>
        <w:tc>
          <w:tcPr>
            <w:tcW w:w="0" w:type="auto"/>
            <w:tcBorders>
              <w:top w:val="nil"/>
              <w:left w:val="nil"/>
              <w:bottom w:val="single" w:sz="4" w:space="0" w:color="auto"/>
              <w:right w:val="single" w:sz="4" w:space="0" w:color="auto"/>
            </w:tcBorders>
            <w:shd w:val="clear" w:color="auto" w:fill="auto"/>
            <w:vAlign w:val="center"/>
            <w:hideMark/>
          </w:tcPr>
          <w:p w14:paraId="6CBD36EE" w14:textId="77777777" w:rsidR="009F421C" w:rsidRPr="009F421C" w:rsidRDefault="009F421C" w:rsidP="009F421C">
            <w:pPr>
              <w:spacing w:after="0" w:line="240" w:lineRule="auto"/>
              <w:jc w:val="right"/>
              <w:rPr>
                <w:rFonts w:ascii="Arial" w:eastAsia="Times New Roman" w:hAnsi="Arial" w:cs="Arial"/>
                <w:sz w:val="20"/>
                <w:szCs w:val="20"/>
                <w:lang w:eastAsia="nb-NO"/>
              </w:rPr>
            </w:pPr>
            <w:r w:rsidRPr="009F421C">
              <w:rPr>
                <w:rFonts w:ascii="Arial" w:eastAsia="Times New Roman" w:hAnsi="Arial" w:cs="Arial"/>
                <w:sz w:val="20"/>
                <w:szCs w:val="20"/>
                <w:lang w:eastAsia="nb-NO"/>
              </w:rPr>
              <w:t>-1 600</w:t>
            </w:r>
          </w:p>
        </w:tc>
        <w:tc>
          <w:tcPr>
            <w:tcW w:w="0" w:type="auto"/>
            <w:tcBorders>
              <w:top w:val="nil"/>
              <w:left w:val="nil"/>
              <w:bottom w:val="single" w:sz="4" w:space="0" w:color="auto"/>
              <w:right w:val="single" w:sz="4" w:space="0" w:color="auto"/>
            </w:tcBorders>
            <w:shd w:val="clear" w:color="auto" w:fill="auto"/>
            <w:vAlign w:val="center"/>
            <w:hideMark/>
          </w:tcPr>
          <w:p w14:paraId="31F1321C" w14:textId="77777777" w:rsidR="009F421C" w:rsidRPr="009F421C" w:rsidRDefault="009F421C" w:rsidP="009F421C">
            <w:pPr>
              <w:spacing w:after="0" w:line="240" w:lineRule="auto"/>
              <w:jc w:val="right"/>
              <w:rPr>
                <w:rFonts w:ascii="Arial" w:eastAsia="Times New Roman" w:hAnsi="Arial" w:cs="Arial"/>
                <w:sz w:val="20"/>
                <w:szCs w:val="20"/>
                <w:lang w:eastAsia="nb-NO"/>
              </w:rPr>
            </w:pPr>
            <w:r w:rsidRPr="009F421C">
              <w:rPr>
                <w:rFonts w:ascii="Arial" w:eastAsia="Times New Roman" w:hAnsi="Arial" w:cs="Arial"/>
                <w:sz w:val="20"/>
                <w:szCs w:val="20"/>
                <w:lang w:eastAsia="nb-NO"/>
              </w:rPr>
              <w:t>-1 600</w:t>
            </w:r>
          </w:p>
        </w:tc>
        <w:tc>
          <w:tcPr>
            <w:tcW w:w="0" w:type="auto"/>
            <w:tcBorders>
              <w:top w:val="nil"/>
              <w:left w:val="nil"/>
              <w:bottom w:val="single" w:sz="4" w:space="0" w:color="auto"/>
              <w:right w:val="single" w:sz="4" w:space="0" w:color="auto"/>
            </w:tcBorders>
            <w:shd w:val="clear" w:color="auto" w:fill="auto"/>
            <w:vAlign w:val="center"/>
            <w:hideMark/>
          </w:tcPr>
          <w:p w14:paraId="0D1C3A83" w14:textId="77777777" w:rsidR="009F421C" w:rsidRPr="009F421C" w:rsidRDefault="009F421C" w:rsidP="009F421C">
            <w:pPr>
              <w:spacing w:after="0" w:line="240" w:lineRule="auto"/>
              <w:jc w:val="right"/>
              <w:rPr>
                <w:rFonts w:ascii="Arial" w:eastAsia="Times New Roman" w:hAnsi="Arial" w:cs="Arial"/>
                <w:sz w:val="20"/>
                <w:szCs w:val="20"/>
                <w:lang w:eastAsia="nb-NO"/>
              </w:rPr>
            </w:pPr>
            <w:r w:rsidRPr="009F421C">
              <w:rPr>
                <w:rFonts w:ascii="Arial" w:eastAsia="Times New Roman" w:hAnsi="Arial" w:cs="Arial"/>
                <w:sz w:val="20"/>
                <w:szCs w:val="20"/>
                <w:lang w:eastAsia="nb-NO"/>
              </w:rPr>
              <w:t>-1 600</w:t>
            </w:r>
          </w:p>
        </w:tc>
        <w:tc>
          <w:tcPr>
            <w:tcW w:w="0" w:type="auto"/>
            <w:tcBorders>
              <w:top w:val="nil"/>
              <w:left w:val="nil"/>
              <w:bottom w:val="single" w:sz="4" w:space="0" w:color="auto"/>
              <w:right w:val="single" w:sz="4" w:space="0" w:color="auto"/>
            </w:tcBorders>
            <w:shd w:val="clear" w:color="auto" w:fill="auto"/>
            <w:vAlign w:val="center"/>
            <w:hideMark/>
          </w:tcPr>
          <w:p w14:paraId="0EFD5B01" w14:textId="77777777" w:rsidR="009F421C" w:rsidRPr="009F421C" w:rsidRDefault="009F421C" w:rsidP="009F421C">
            <w:pPr>
              <w:spacing w:after="0" w:line="240" w:lineRule="auto"/>
              <w:jc w:val="right"/>
              <w:rPr>
                <w:rFonts w:ascii="Arial" w:eastAsia="Times New Roman" w:hAnsi="Arial" w:cs="Arial"/>
                <w:sz w:val="20"/>
                <w:szCs w:val="20"/>
                <w:lang w:eastAsia="nb-NO"/>
              </w:rPr>
            </w:pPr>
            <w:r w:rsidRPr="009F421C">
              <w:rPr>
                <w:rFonts w:ascii="Arial" w:eastAsia="Times New Roman" w:hAnsi="Arial" w:cs="Arial"/>
                <w:sz w:val="20"/>
                <w:szCs w:val="20"/>
                <w:lang w:eastAsia="nb-NO"/>
              </w:rPr>
              <w:t>-1 600</w:t>
            </w:r>
          </w:p>
        </w:tc>
      </w:tr>
      <w:tr w:rsidR="009F421C" w:rsidRPr="009F421C" w14:paraId="45AA1649" w14:textId="77777777" w:rsidTr="009F421C">
        <w:trPr>
          <w:trHeight w:val="915"/>
        </w:trPr>
        <w:tc>
          <w:tcPr>
            <w:tcW w:w="0" w:type="auto"/>
            <w:gridSpan w:val="6"/>
            <w:tcBorders>
              <w:top w:val="single" w:sz="4" w:space="0" w:color="auto"/>
              <w:left w:val="single" w:sz="4" w:space="0" w:color="auto"/>
              <w:bottom w:val="single" w:sz="4" w:space="0" w:color="auto"/>
              <w:right w:val="single" w:sz="4" w:space="0" w:color="000000"/>
            </w:tcBorders>
            <w:shd w:val="clear" w:color="auto" w:fill="auto"/>
            <w:hideMark/>
          </w:tcPr>
          <w:p w14:paraId="10486DD4" w14:textId="77777777" w:rsidR="009F421C" w:rsidRPr="009F421C" w:rsidRDefault="009F421C" w:rsidP="009F421C">
            <w:pPr>
              <w:spacing w:after="0" w:line="240" w:lineRule="auto"/>
              <w:rPr>
                <w:rFonts w:ascii="Arial" w:eastAsia="Times New Roman" w:hAnsi="Arial" w:cs="Arial"/>
                <w:sz w:val="20"/>
                <w:szCs w:val="20"/>
                <w:lang w:eastAsia="nb-NO"/>
              </w:rPr>
            </w:pPr>
            <w:r w:rsidRPr="009F421C">
              <w:rPr>
                <w:rFonts w:ascii="Arial" w:eastAsia="Times New Roman" w:hAnsi="Arial" w:cs="Arial"/>
                <w:sz w:val="20"/>
                <w:szCs w:val="20"/>
                <w:lang w:eastAsia="nb-NO"/>
              </w:rPr>
              <w:t xml:space="preserve">Mestringsenheten reduserer 2 årsverk i samlokaliserte boliger (bofellesskap) for innbyggere med psykiske lidelser. Dette gir halvårsvirkning på kr 800 000 i 2020, og fra 2021 helårsvirkning med kr 1,6 millioner. </w:t>
            </w:r>
          </w:p>
        </w:tc>
      </w:tr>
      <w:tr w:rsidR="009F421C" w:rsidRPr="009F421C" w14:paraId="3D34B9D2" w14:textId="77777777" w:rsidTr="009F421C">
        <w:trPr>
          <w:trHeight w:val="1020"/>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2925D82C" w14:textId="77777777" w:rsidR="009F421C" w:rsidRPr="009F421C" w:rsidRDefault="009F421C" w:rsidP="009F421C">
            <w:pPr>
              <w:spacing w:after="0" w:line="240" w:lineRule="auto"/>
              <w:rPr>
                <w:rFonts w:ascii="Arial" w:eastAsia="Times New Roman" w:hAnsi="Arial" w:cs="Arial"/>
                <w:sz w:val="20"/>
                <w:szCs w:val="20"/>
                <w:lang w:eastAsia="nb-NO"/>
              </w:rPr>
            </w:pPr>
            <w:r w:rsidRPr="009F421C">
              <w:rPr>
                <w:rFonts w:ascii="Arial" w:eastAsia="Times New Roman" w:hAnsi="Arial" w:cs="Arial"/>
                <w:sz w:val="20"/>
                <w:szCs w:val="20"/>
                <w:lang w:eastAsia="nb-NO"/>
              </w:rPr>
              <w:t xml:space="preserve">11. Avvikle kommunal tilleggspensjon </w:t>
            </w:r>
          </w:p>
        </w:tc>
        <w:tc>
          <w:tcPr>
            <w:tcW w:w="0" w:type="auto"/>
            <w:tcBorders>
              <w:top w:val="nil"/>
              <w:left w:val="nil"/>
              <w:bottom w:val="single" w:sz="4" w:space="0" w:color="auto"/>
              <w:right w:val="single" w:sz="4" w:space="0" w:color="auto"/>
            </w:tcBorders>
            <w:shd w:val="clear" w:color="auto" w:fill="auto"/>
            <w:vAlign w:val="center"/>
            <w:hideMark/>
          </w:tcPr>
          <w:p w14:paraId="2BE2C7CF" w14:textId="77777777" w:rsidR="009F421C" w:rsidRPr="009F421C" w:rsidRDefault="009F421C" w:rsidP="009F421C">
            <w:pPr>
              <w:spacing w:after="0" w:line="240" w:lineRule="auto"/>
              <w:jc w:val="right"/>
              <w:rPr>
                <w:rFonts w:ascii="Arial" w:eastAsia="Times New Roman" w:hAnsi="Arial" w:cs="Arial"/>
                <w:sz w:val="20"/>
                <w:szCs w:val="20"/>
                <w:lang w:eastAsia="nb-NO"/>
              </w:rPr>
            </w:pPr>
            <w:r w:rsidRPr="009F421C">
              <w:rPr>
                <w:rFonts w:ascii="Arial" w:eastAsia="Times New Roman" w:hAnsi="Arial" w:cs="Arial"/>
                <w:sz w:val="20"/>
                <w:szCs w:val="20"/>
                <w:lang w:eastAsia="nb-NO"/>
              </w:rPr>
              <w:t>-150</w:t>
            </w:r>
          </w:p>
        </w:tc>
        <w:tc>
          <w:tcPr>
            <w:tcW w:w="0" w:type="auto"/>
            <w:tcBorders>
              <w:top w:val="nil"/>
              <w:left w:val="nil"/>
              <w:bottom w:val="single" w:sz="4" w:space="0" w:color="auto"/>
              <w:right w:val="single" w:sz="4" w:space="0" w:color="auto"/>
            </w:tcBorders>
            <w:shd w:val="clear" w:color="auto" w:fill="auto"/>
            <w:vAlign w:val="center"/>
            <w:hideMark/>
          </w:tcPr>
          <w:p w14:paraId="3618100A" w14:textId="77777777" w:rsidR="009F421C" w:rsidRPr="009F421C" w:rsidRDefault="009F421C" w:rsidP="009F421C">
            <w:pPr>
              <w:spacing w:after="0" w:line="240" w:lineRule="auto"/>
              <w:jc w:val="right"/>
              <w:rPr>
                <w:rFonts w:ascii="Arial" w:eastAsia="Times New Roman" w:hAnsi="Arial" w:cs="Arial"/>
                <w:sz w:val="20"/>
                <w:szCs w:val="20"/>
                <w:lang w:eastAsia="nb-NO"/>
              </w:rPr>
            </w:pPr>
            <w:r w:rsidRPr="009F421C">
              <w:rPr>
                <w:rFonts w:ascii="Arial" w:eastAsia="Times New Roman" w:hAnsi="Arial" w:cs="Arial"/>
                <w:sz w:val="20"/>
                <w:szCs w:val="20"/>
                <w:lang w:eastAsia="nb-NO"/>
              </w:rPr>
              <w:t>-150</w:t>
            </w:r>
          </w:p>
        </w:tc>
        <w:tc>
          <w:tcPr>
            <w:tcW w:w="0" w:type="auto"/>
            <w:tcBorders>
              <w:top w:val="nil"/>
              <w:left w:val="nil"/>
              <w:bottom w:val="single" w:sz="4" w:space="0" w:color="auto"/>
              <w:right w:val="single" w:sz="4" w:space="0" w:color="auto"/>
            </w:tcBorders>
            <w:shd w:val="clear" w:color="auto" w:fill="auto"/>
            <w:vAlign w:val="center"/>
            <w:hideMark/>
          </w:tcPr>
          <w:p w14:paraId="542C202E" w14:textId="77777777" w:rsidR="009F421C" w:rsidRPr="009F421C" w:rsidRDefault="009F421C" w:rsidP="009F421C">
            <w:pPr>
              <w:spacing w:after="0" w:line="240" w:lineRule="auto"/>
              <w:jc w:val="right"/>
              <w:rPr>
                <w:rFonts w:ascii="Arial" w:eastAsia="Times New Roman" w:hAnsi="Arial" w:cs="Arial"/>
                <w:sz w:val="20"/>
                <w:szCs w:val="20"/>
                <w:lang w:eastAsia="nb-NO"/>
              </w:rPr>
            </w:pPr>
            <w:r w:rsidRPr="009F421C">
              <w:rPr>
                <w:rFonts w:ascii="Arial" w:eastAsia="Times New Roman" w:hAnsi="Arial" w:cs="Arial"/>
                <w:sz w:val="20"/>
                <w:szCs w:val="20"/>
                <w:lang w:eastAsia="nb-NO"/>
              </w:rPr>
              <w:t>-150</w:t>
            </w:r>
          </w:p>
        </w:tc>
        <w:tc>
          <w:tcPr>
            <w:tcW w:w="0" w:type="auto"/>
            <w:tcBorders>
              <w:top w:val="nil"/>
              <w:left w:val="nil"/>
              <w:bottom w:val="single" w:sz="4" w:space="0" w:color="auto"/>
              <w:right w:val="single" w:sz="4" w:space="0" w:color="auto"/>
            </w:tcBorders>
            <w:shd w:val="clear" w:color="auto" w:fill="auto"/>
            <w:vAlign w:val="center"/>
            <w:hideMark/>
          </w:tcPr>
          <w:p w14:paraId="3BDB68AA" w14:textId="77777777" w:rsidR="009F421C" w:rsidRPr="009F421C" w:rsidRDefault="009F421C" w:rsidP="009F421C">
            <w:pPr>
              <w:spacing w:after="0" w:line="240" w:lineRule="auto"/>
              <w:jc w:val="right"/>
              <w:rPr>
                <w:rFonts w:ascii="Arial" w:eastAsia="Times New Roman" w:hAnsi="Arial" w:cs="Arial"/>
                <w:sz w:val="20"/>
                <w:szCs w:val="20"/>
                <w:lang w:eastAsia="nb-NO"/>
              </w:rPr>
            </w:pPr>
            <w:r w:rsidRPr="009F421C">
              <w:rPr>
                <w:rFonts w:ascii="Arial" w:eastAsia="Times New Roman" w:hAnsi="Arial" w:cs="Arial"/>
                <w:sz w:val="20"/>
                <w:szCs w:val="20"/>
                <w:lang w:eastAsia="nb-NO"/>
              </w:rPr>
              <w:t>-150</w:t>
            </w:r>
          </w:p>
        </w:tc>
        <w:tc>
          <w:tcPr>
            <w:tcW w:w="0" w:type="auto"/>
            <w:tcBorders>
              <w:top w:val="nil"/>
              <w:left w:val="nil"/>
              <w:bottom w:val="single" w:sz="4" w:space="0" w:color="auto"/>
              <w:right w:val="single" w:sz="4" w:space="0" w:color="auto"/>
            </w:tcBorders>
            <w:shd w:val="clear" w:color="auto" w:fill="auto"/>
            <w:vAlign w:val="center"/>
            <w:hideMark/>
          </w:tcPr>
          <w:p w14:paraId="6B4B276F" w14:textId="77777777" w:rsidR="009F421C" w:rsidRPr="009F421C" w:rsidRDefault="009F421C" w:rsidP="009F421C">
            <w:pPr>
              <w:spacing w:after="0" w:line="240" w:lineRule="auto"/>
              <w:jc w:val="right"/>
              <w:rPr>
                <w:rFonts w:ascii="Arial" w:eastAsia="Times New Roman" w:hAnsi="Arial" w:cs="Arial"/>
                <w:sz w:val="20"/>
                <w:szCs w:val="20"/>
                <w:lang w:eastAsia="nb-NO"/>
              </w:rPr>
            </w:pPr>
            <w:r w:rsidRPr="009F421C">
              <w:rPr>
                <w:rFonts w:ascii="Arial" w:eastAsia="Times New Roman" w:hAnsi="Arial" w:cs="Arial"/>
                <w:sz w:val="20"/>
                <w:szCs w:val="20"/>
                <w:lang w:eastAsia="nb-NO"/>
              </w:rPr>
              <w:t>-150</w:t>
            </w:r>
          </w:p>
        </w:tc>
      </w:tr>
      <w:tr w:rsidR="009F421C" w:rsidRPr="009F421C" w14:paraId="1068CDA1" w14:textId="77777777" w:rsidTr="009F421C">
        <w:trPr>
          <w:trHeight w:val="1440"/>
        </w:trPr>
        <w:tc>
          <w:tcPr>
            <w:tcW w:w="0" w:type="auto"/>
            <w:gridSpan w:val="6"/>
            <w:tcBorders>
              <w:top w:val="single" w:sz="4" w:space="0" w:color="auto"/>
              <w:left w:val="single" w:sz="4" w:space="0" w:color="auto"/>
              <w:bottom w:val="single" w:sz="4" w:space="0" w:color="auto"/>
              <w:right w:val="single" w:sz="4" w:space="0" w:color="000000"/>
            </w:tcBorders>
            <w:shd w:val="clear" w:color="auto" w:fill="auto"/>
            <w:hideMark/>
          </w:tcPr>
          <w:p w14:paraId="2AC987BB" w14:textId="77777777" w:rsidR="009F421C" w:rsidRPr="009F421C" w:rsidRDefault="009F421C" w:rsidP="009F421C">
            <w:pPr>
              <w:spacing w:after="0" w:line="240" w:lineRule="auto"/>
              <w:rPr>
                <w:rFonts w:ascii="Arial" w:eastAsia="Times New Roman" w:hAnsi="Arial" w:cs="Arial"/>
                <w:sz w:val="20"/>
                <w:szCs w:val="20"/>
                <w:lang w:eastAsia="nb-NO"/>
              </w:rPr>
            </w:pPr>
            <w:r w:rsidRPr="009F421C">
              <w:rPr>
                <w:rFonts w:ascii="Arial" w:eastAsia="Times New Roman" w:hAnsi="Arial" w:cs="Arial"/>
                <w:sz w:val="20"/>
                <w:szCs w:val="20"/>
                <w:lang w:eastAsia="nb-NO"/>
              </w:rPr>
              <w:t>Kommunal tilleggspensjon avvikles fordi stønaden ikke er pliktmessig. Det er innført en statlig NAV-ytelse «supplerende stønad» som kan erstatte denne ytelsen for de berørte. Kommunal tilleggspensjon slik den utbetales nå, kan resultere i avkortet bostøtte fra Husbanken, og i sum en negativ virkning for den enkelte. Helårsvirkning av avviklingen er kr 150 000.</w:t>
            </w:r>
          </w:p>
        </w:tc>
      </w:tr>
    </w:tbl>
    <w:p w14:paraId="0E9606CC" w14:textId="77777777" w:rsidR="00851D28" w:rsidRDefault="00851D28"/>
    <w:sectPr w:rsidR="00851D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976AE4"/>
    <w:multiLevelType w:val="multilevel"/>
    <w:tmpl w:val="F8CC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8E7A35"/>
    <w:rsid w:val="00185FAE"/>
    <w:rsid w:val="001873CE"/>
    <w:rsid w:val="002336AF"/>
    <w:rsid w:val="00252002"/>
    <w:rsid w:val="002F45A9"/>
    <w:rsid w:val="00332AC7"/>
    <w:rsid w:val="00513D37"/>
    <w:rsid w:val="00552B9A"/>
    <w:rsid w:val="0057084E"/>
    <w:rsid w:val="005F727A"/>
    <w:rsid w:val="00687405"/>
    <w:rsid w:val="00774B15"/>
    <w:rsid w:val="00851D28"/>
    <w:rsid w:val="0099544D"/>
    <w:rsid w:val="009F421C"/>
    <w:rsid w:val="00A23ED2"/>
    <w:rsid w:val="00A53961"/>
    <w:rsid w:val="00BD723A"/>
    <w:rsid w:val="00BF6E0B"/>
    <w:rsid w:val="00C6534C"/>
    <w:rsid w:val="00C77EF6"/>
    <w:rsid w:val="00E70F0B"/>
    <w:rsid w:val="00F45839"/>
    <w:rsid w:val="00F803F3"/>
    <w:rsid w:val="00FA179B"/>
    <w:rsid w:val="00FB0313"/>
    <w:rsid w:val="00FE7451"/>
    <w:rsid w:val="258E7A35"/>
    <w:rsid w:val="7B6DD7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DD783"/>
  <w15:chartTrackingRefBased/>
  <w15:docId w15:val="{55436CF2-098E-4E6D-A1E5-4FBF2C7EB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A5396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A53961"/>
  </w:style>
  <w:style w:type="character" w:customStyle="1" w:styleId="eop">
    <w:name w:val="eop"/>
    <w:basedOn w:val="Standardskriftforavsnitt"/>
    <w:rsid w:val="00A53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19142">
      <w:bodyDiv w:val="1"/>
      <w:marLeft w:val="0"/>
      <w:marRight w:val="0"/>
      <w:marTop w:val="0"/>
      <w:marBottom w:val="0"/>
      <w:divBdr>
        <w:top w:val="none" w:sz="0" w:space="0" w:color="auto"/>
        <w:left w:val="none" w:sz="0" w:space="0" w:color="auto"/>
        <w:bottom w:val="none" w:sz="0" w:space="0" w:color="auto"/>
        <w:right w:val="none" w:sz="0" w:space="0" w:color="auto"/>
      </w:divBdr>
    </w:div>
    <w:div w:id="778716012">
      <w:bodyDiv w:val="1"/>
      <w:marLeft w:val="0"/>
      <w:marRight w:val="0"/>
      <w:marTop w:val="0"/>
      <w:marBottom w:val="0"/>
      <w:divBdr>
        <w:top w:val="none" w:sz="0" w:space="0" w:color="auto"/>
        <w:left w:val="none" w:sz="0" w:space="0" w:color="auto"/>
        <w:bottom w:val="none" w:sz="0" w:space="0" w:color="auto"/>
        <w:right w:val="none" w:sz="0" w:space="0" w:color="auto"/>
      </w:divBdr>
      <w:divsChild>
        <w:div w:id="1509712632">
          <w:marLeft w:val="0"/>
          <w:marRight w:val="0"/>
          <w:marTop w:val="0"/>
          <w:marBottom w:val="0"/>
          <w:divBdr>
            <w:top w:val="none" w:sz="0" w:space="0" w:color="auto"/>
            <w:left w:val="none" w:sz="0" w:space="0" w:color="auto"/>
            <w:bottom w:val="none" w:sz="0" w:space="0" w:color="auto"/>
            <w:right w:val="none" w:sz="0" w:space="0" w:color="auto"/>
          </w:divBdr>
          <w:divsChild>
            <w:div w:id="278997251">
              <w:marLeft w:val="0"/>
              <w:marRight w:val="0"/>
              <w:marTop w:val="0"/>
              <w:marBottom w:val="0"/>
              <w:divBdr>
                <w:top w:val="none" w:sz="0" w:space="0" w:color="auto"/>
                <w:left w:val="none" w:sz="0" w:space="0" w:color="auto"/>
                <w:bottom w:val="none" w:sz="0" w:space="0" w:color="auto"/>
                <w:right w:val="none" w:sz="0" w:space="0" w:color="auto"/>
              </w:divBdr>
            </w:div>
          </w:divsChild>
        </w:div>
        <w:div w:id="1687245791">
          <w:marLeft w:val="0"/>
          <w:marRight w:val="0"/>
          <w:marTop w:val="0"/>
          <w:marBottom w:val="0"/>
          <w:divBdr>
            <w:top w:val="none" w:sz="0" w:space="0" w:color="auto"/>
            <w:left w:val="none" w:sz="0" w:space="0" w:color="auto"/>
            <w:bottom w:val="none" w:sz="0" w:space="0" w:color="auto"/>
            <w:right w:val="none" w:sz="0" w:space="0" w:color="auto"/>
          </w:divBdr>
        </w:div>
      </w:divsChild>
    </w:div>
    <w:div w:id="851069064">
      <w:marLeft w:val="0"/>
      <w:marRight w:val="0"/>
      <w:marTop w:val="0"/>
      <w:marBottom w:val="0"/>
      <w:divBdr>
        <w:top w:val="none" w:sz="0" w:space="0" w:color="auto"/>
        <w:left w:val="none" w:sz="0" w:space="0" w:color="auto"/>
        <w:bottom w:val="none" w:sz="0" w:space="0" w:color="auto"/>
        <w:right w:val="none" w:sz="0" w:space="0" w:color="auto"/>
      </w:divBdr>
    </w:div>
    <w:div w:id="914364640">
      <w:bodyDiv w:val="1"/>
      <w:marLeft w:val="0"/>
      <w:marRight w:val="0"/>
      <w:marTop w:val="0"/>
      <w:marBottom w:val="0"/>
      <w:divBdr>
        <w:top w:val="none" w:sz="0" w:space="0" w:color="auto"/>
        <w:left w:val="none" w:sz="0" w:space="0" w:color="auto"/>
        <w:bottom w:val="none" w:sz="0" w:space="0" w:color="auto"/>
        <w:right w:val="none" w:sz="0" w:space="0" w:color="auto"/>
      </w:divBdr>
    </w:div>
    <w:div w:id="1153448309">
      <w:bodyDiv w:val="1"/>
      <w:marLeft w:val="0"/>
      <w:marRight w:val="0"/>
      <w:marTop w:val="0"/>
      <w:marBottom w:val="0"/>
      <w:divBdr>
        <w:top w:val="none" w:sz="0" w:space="0" w:color="auto"/>
        <w:left w:val="none" w:sz="0" w:space="0" w:color="auto"/>
        <w:bottom w:val="none" w:sz="0" w:space="0" w:color="auto"/>
        <w:right w:val="none" w:sz="0" w:space="0" w:color="auto"/>
      </w:divBdr>
      <w:divsChild>
        <w:div w:id="1794519963">
          <w:marLeft w:val="0"/>
          <w:marRight w:val="0"/>
          <w:marTop w:val="0"/>
          <w:marBottom w:val="0"/>
          <w:divBdr>
            <w:top w:val="none" w:sz="0" w:space="0" w:color="auto"/>
            <w:left w:val="none" w:sz="0" w:space="0" w:color="auto"/>
            <w:bottom w:val="none" w:sz="0" w:space="0" w:color="auto"/>
            <w:right w:val="none" w:sz="0" w:space="0" w:color="auto"/>
          </w:divBdr>
        </w:div>
        <w:div w:id="1416974023">
          <w:marLeft w:val="0"/>
          <w:marRight w:val="0"/>
          <w:marTop w:val="0"/>
          <w:marBottom w:val="0"/>
          <w:divBdr>
            <w:top w:val="none" w:sz="0" w:space="0" w:color="auto"/>
            <w:left w:val="none" w:sz="0" w:space="0" w:color="auto"/>
            <w:bottom w:val="none" w:sz="0" w:space="0" w:color="auto"/>
            <w:right w:val="none" w:sz="0" w:space="0" w:color="auto"/>
          </w:divBdr>
        </w:div>
      </w:divsChild>
    </w:div>
    <w:div w:id="1489901225">
      <w:marLeft w:val="0"/>
      <w:marRight w:val="0"/>
      <w:marTop w:val="0"/>
      <w:marBottom w:val="0"/>
      <w:divBdr>
        <w:top w:val="none" w:sz="0" w:space="0" w:color="auto"/>
        <w:left w:val="none" w:sz="0" w:space="0" w:color="auto"/>
        <w:bottom w:val="none" w:sz="0" w:space="0" w:color="auto"/>
        <w:right w:val="none" w:sz="0" w:space="0" w:color="auto"/>
      </w:divBdr>
      <w:divsChild>
        <w:div w:id="536356755">
          <w:marLeft w:val="0"/>
          <w:marRight w:val="0"/>
          <w:marTop w:val="0"/>
          <w:marBottom w:val="0"/>
          <w:divBdr>
            <w:top w:val="none" w:sz="0" w:space="0" w:color="auto"/>
            <w:left w:val="none" w:sz="0" w:space="0" w:color="auto"/>
            <w:bottom w:val="none" w:sz="0" w:space="0" w:color="auto"/>
            <w:right w:val="none" w:sz="0" w:space="0" w:color="auto"/>
          </w:divBdr>
        </w:div>
      </w:divsChild>
    </w:div>
    <w:div w:id="1967587782">
      <w:bodyDiv w:val="1"/>
      <w:marLeft w:val="0"/>
      <w:marRight w:val="0"/>
      <w:marTop w:val="0"/>
      <w:marBottom w:val="0"/>
      <w:divBdr>
        <w:top w:val="none" w:sz="0" w:space="0" w:color="auto"/>
        <w:left w:val="none" w:sz="0" w:space="0" w:color="auto"/>
        <w:bottom w:val="none" w:sz="0" w:space="0" w:color="auto"/>
        <w:right w:val="none" w:sz="0" w:space="0" w:color="auto"/>
      </w:divBdr>
      <w:divsChild>
        <w:div w:id="1556232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2364504C0774B91A8C83906C34E2B" ma:contentTypeVersion="6" ma:contentTypeDescription="Create a new document." ma:contentTypeScope="" ma:versionID="e4fadcfb252aec971ce049561595e4c6">
  <xsd:schema xmlns:xsd="http://www.w3.org/2001/XMLSchema" xmlns:xs="http://www.w3.org/2001/XMLSchema" xmlns:p="http://schemas.microsoft.com/office/2006/metadata/properties" xmlns:ns2="6719592d-42f9-4331-a016-1868470944c5" xmlns:ns3="df25a99a-1c69-45a9-93ff-ed73211d2714" targetNamespace="http://schemas.microsoft.com/office/2006/metadata/properties" ma:root="true" ma:fieldsID="10c9e9adbdacfd98ecad7cafa7fab79b" ns2:_="" ns3:_="">
    <xsd:import namespace="6719592d-42f9-4331-a016-1868470944c5"/>
    <xsd:import namespace="df25a99a-1c69-45a9-93ff-ed73211d27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9592d-42f9-4331-a016-186847094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25a99a-1c69-45a9-93ff-ed73211d27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0C72BB-7D76-49D1-B877-3D926EEFE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9592d-42f9-4331-a016-1868470944c5"/>
    <ds:schemaRef ds:uri="df25a99a-1c69-45a9-93ff-ed73211d2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41EC36-4AD4-47E4-9AA1-D83B62B3CF66}">
  <ds:schemaRefs>
    <ds:schemaRef ds:uri="http://schemas.microsoft.com/sharepoint/v3/contenttype/forms"/>
  </ds:schemaRefs>
</ds:datastoreItem>
</file>

<file path=customXml/itemProps3.xml><?xml version="1.0" encoding="utf-8"?>
<ds:datastoreItem xmlns:ds="http://schemas.openxmlformats.org/officeDocument/2006/customXml" ds:itemID="{C43825B2-9E9A-459A-8E97-DBF3B04F9A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651</Words>
  <Characters>3451</Characters>
  <Application>Microsoft Office Word</Application>
  <DocSecurity>0</DocSecurity>
  <Lines>28</Lines>
  <Paragraphs>8</Paragraphs>
  <ScaleCrop>false</ScaleCrop>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Knutsen, Jan Vegar</dc:creator>
  <cp:keywords/>
  <dc:description/>
  <cp:lastModifiedBy>Knutsen, Jan Vegar</cp:lastModifiedBy>
  <cp:revision>26</cp:revision>
  <dcterms:created xsi:type="dcterms:W3CDTF">2020-06-07T14:32:00Z</dcterms:created>
  <dcterms:modified xsi:type="dcterms:W3CDTF">2020-06-08T07:01:00Z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0x0101001122364504C0774B91A8C83906C34E2B</vt:lpwstr>
  </property>
</Properties>
</file>